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type="dxa" w:w="9746"/>
        <w:tblBorders>
          <w:top w:val="none" w:color="FFFFFF" w:sz="0"/>
          <w:left w:val="none" w:color="FFFFFF" w:sz="0"/>
          <w:bottom w:val="none" w:color="FFFFFF" w:sz="0"/>
          <w:right w:val="none" w:color="FFFFFF" w:sz="0"/>
          <w:insideH w:val="none" w:color="FFFFFF" w:sz="0"/>
          <w:insideV w:val="none" w:color="FFFFFF" w:sz="0"/>
        </w:tblBorders>
      </w:tblPr>
      <w:tblGrid>
        <w:gridCol w:w="5360"/>
        <w:gridCol w:w="4386"/>
      </w:tblGrid>
      <w:tr>
        <w:tc>
          <w:tcPr>
            <w:tcW w:type="dxa" w:w="5360"/>
            <w:tcBorders>
              <w:top w:val="none" w:color="FFFFFF" w:sz="0"/>
              <w:left w:val="none" w:color="FFFFFF" w:sz="0"/>
              <w:bottom w:val="none" w:color="FFFFFF" w:sz="0"/>
              <w:right w:val="none" w:color="FFFFFF" w:sz="0"/>
            </w:tcBorders>
            <w:tcMar>
              <w:top w:type="dxa" w:w="0"/>
              <w:left w:type="dxa" w:w="0"/>
              <w:bottom w:type="dxa" w:w="0"/>
              <w:right w:type="dxa" w:w="0"/>
            </w:tcMar>
          </w:tcPr>
          <w:p>
            <w:pPr>
              <w:spacing w:after="80" w:before="0"/>
            </w:pPr>
            <w:r>
              <w:rPr>
                <w:rFonts w:ascii="Cambria" w:cs="Cambria" w:eastAsia="Cambria" w:hAnsi="Cambria"/>
                <w:b/>
                <w:bCs/>
                <w:color w:val="1F2937"/>
                <w:sz w:val="32"/>
                <w:szCs w:val="32"/>
              </w:rPr>
              <w:t xml:space="preserve">Cabinet Ortho</w:t>
            </w:r>
          </w:p>
          <w:p>
            <w:pPr>
              <w:spacing w:after="40" w:before="0" w:line="280"/>
            </w:pPr>
            <w:r>
              <w:rPr>
                <w:rFonts w:ascii="Calibri" w:cs="Calibri" w:eastAsia="Calibri" w:hAnsi="Calibri"/>
                <w:color w:val="6B7280"/>
                <w:sz w:val="18"/>
                <w:szCs w:val="18"/>
              </w:rPr>
              <w:t xml:space="preserve">Rue du Chemin Neuf 22 · 75010 Paris</w:t>
            </w:r>
          </w:p>
          <w:p>
            <w:pPr>
              <w:spacing w:after="40" w:before="0" w:line="280"/>
            </w:pPr>
            <w:r>
              <w:rPr>
                <w:rFonts w:ascii="Calibri" w:cs="Calibri" w:eastAsia="Calibri" w:hAnsi="Calibri"/>
                <w:color w:val="6B7280"/>
                <w:sz w:val="18"/>
                <w:szCs w:val="18"/>
              </w:rPr>
              <w:t xml:space="preserve">+33456374625</w:t>
            </w:r>
          </w:p>
          <w:p>
            <w:pPr>
              <w:spacing w:after="0" w:before="0" w:line="280"/>
            </w:pPr>
            <w:r>
              <w:rPr>
                <w:rFonts w:ascii="Calibri" w:cs="Calibri" w:eastAsia="Calibri" w:hAnsi="Calibri"/>
                <w:color w:val="6B7280"/>
                <w:sz w:val="18"/>
                <w:szCs w:val="18"/>
              </w:rPr>
              <w:t xml:space="preserve">ADELI 7512637434</w:t>
            </w:r>
          </w:p>
        </w:tc>
        <w:tc>
          <w:tcPr>
            <w:tcW w:type="dxa" w:w="4386"/>
            <w:tcBorders>
              <w:top w:val="none" w:color="FFFFFF" w:sz="0"/>
              <w:left w:val="none" w:color="FFFFFF" w:sz="0"/>
              <w:bottom w:val="none" w:color="FFFFFF" w:sz="0"/>
              <w:right w:val="none" w:color="FFFFFF" w:sz="0"/>
            </w:tcBorders>
            <w:tcMar>
              <w:top w:type="dxa" w:w="0"/>
              <w:left w:type="dxa" w:w="0"/>
              <w:bottom w:type="dxa" w:w="0"/>
              <w:right w:type="dxa" w:w="0"/>
            </w:tcMar>
            <w:vAlign w:val="bottom"/>
          </w:tcPr>
          <w:p>
            <w:pPr>
              <w:spacing w:after="40" w:before="0" w:line="280"/>
              <w:jc w:val="right"/>
            </w:pPr>
            <w:r>
              <w:rPr>
                <w:rFonts w:ascii="Calibri" w:cs="Calibri" w:eastAsia="Calibri" w:hAnsi="Calibri"/>
                <w:color w:val="6B7280"/>
                <w:sz w:val="18"/>
                <w:szCs w:val="18"/>
              </w:rPr>
              <w:t xml:space="preserve">Fait le 2 mai 2026</w:t>
            </w:r>
          </w:p>
          <w:p>
            <w:pPr>
              <w:spacing w:after="0" w:before="0" w:line="280"/>
              <w:jc w:val="right"/>
            </w:pPr>
            <w:r>
              <w:rPr>
                <w:rFonts w:ascii="Calibri" w:cs="Calibri" w:eastAsia="Calibri" w:hAnsi="Calibri"/>
                <w:color w:val="6B7280"/>
                <w:sz w:val="18"/>
                <w:szCs w:val="18"/>
              </w:rPr>
              <w:t xml:space="preserve">Patient : Théo Maréchal (9 ans)</w:t>
            </w:r>
          </w:p>
        </w:tc>
      </w:tr>
    </w:tbl>
    <w:p>
      <w:pPr>
        <w:pBdr>
          <w:bottom w:val="single" w:color="6D28D9" w:sz="12" w:space="1"/>
        </w:pBdr>
        <w:spacing w:after="220" w:before="200"/>
      </w:pPr>
      <w:r>
        <w:t xml:space="preserve"/>
      </w:r>
    </w:p>
    <w:p>
      <w:pPr>
        <w:spacing w:after="100" w:before="240"/>
        <w:jc w:val="center"/>
      </w:pPr>
      <w:r>
        <w:rPr>
          <w:rFonts w:ascii="Cambria" w:cs="Cambria" w:eastAsia="Cambria" w:hAnsi="Cambria"/>
          <w:b/>
          <w:bCs/>
          <w:color w:val="6D28D9"/>
          <w:sz w:val="44"/>
          <w:szCs w:val="44"/>
        </w:rPr>
        <w:t xml:space="preserve">Compte-rendu de bilan orthophonique</w:t>
      </w:r>
    </w:p>
    <w:p>
      <w:pPr>
        <w:spacing w:after="360" w:before="0" w:line="320"/>
        <w:jc w:val="center"/>
      </w:pPr>
      <w:r>
        <w:rPr>
          <w:rFonts w:ascii="Calibri" w:cs="Calibri" w:eastAsia="Calibri" w:hAnsi="Calibri"/>
          <w:color w:val="6B7280"/>
          <w:spacing w:val="30"/>
          <w:sz w:val="20"/>
          <w:szCs w:val="20"/>
        </w:rPr>
        <w:t xml:space="preserve">BILAN INITIAL · BILAN DE BÉGAIEMENT</w:t>
      </w:r>
    </w:p>
    <w:tbl>
      <w:tblPr>
        <w:tblW w:type="dxa" w:w="9746"/>
        <w:tblBorders>
          <w:top w:val="none" w:color="FFFFFF" w:sz="0"/>
          <w:left w:val="none" w:color="FFFFFF" w:sz="0"/>
          <w:bottom w:val="none" w:color="FFFFFF" w:sz="0"/>
          <w:right w:val="none" w:color="FFFFFF" w:sz="0"/>
          <w:insideH w:val="none" w:color="FFFFFF" w:sz="0"/>
          <w:insideV w:val="none" w:color="FFFFFF" w:sz="0"/>
        </w:tblBorders>
      </w:tblPr>
      <w:tblGrid>
        <w:gridCol w:w="4873"/>
        <w:gridCol w:w="4873"/>
      </w:tblGrid>
      <w:tr>
        <w:tc>
          <w:tcPr>
            <w:tcW w:type="dxa" w:w="4873"/>
            <w:tcBorders>
              <w:top w:val="none" w:color="FFFFFF" w:sz="0"/>
              <w:left w:val="none" w:color="FFFFFF" w:sz="0"/>
              <w:bottom w:val="none" w:color="FFFFFF" w:sz="0"/>
              <w:right w:val="none" w:color="FFFFFF" w:sz="0"/>
            </w:tcBorders>
            <w:shd w:fill="F4F2FB" w:color="auto" w:val="clear"/>
            <w:tcMar>
              <w:top w:type="dxa" w:w="280"/>
              <w:left w:type="dxa" w:w="320"/>
              <w:bottom w:type="dxa" w:w="280"/>
              <w:right w:type="dxa" w:w="240"/>
            </w:tcMar>
          </w:tcPr>
          <w:p>
            <w:pPr>
              <w:spacing w:after="90" w:before="0" w:line="320"/>
            </w:pPr>
            <w:r>
              <w:rPr>
                <w:rFonts w:ascii="Calibri" w:cs="Calibri" w:eastAsia="Calibri" w:hAnsi="Calibri"/>
                <w:b/>
                <w:bCs/>
                <w:color w:val="1F2937"/>
                <w:sz w:val="22"/>
                <w:szCs w:val="22"/>
              </w:rPr>
              <w:t xml:space="preserve">Prénom : </w:t>
            </w:r>
            <w:r>
              <w:rPr>
                <w:rFonts w:ascii="Calibri" w:cs="Calibri" w:eastAsia="Calibri" w:hAnsi="Calibri"/>
                <w:color w:val="1F2937"/>
                <w:sz w:val="22"/>
                <w:szCs w:val="22"/>
              </w:rPr>
              <w:t xml:space="preserve">Théo</w:t>
            </w:r>
          </w:p>
          <w:p>
            <w:pPr>
              <w:spacing w:after="90" w:before="0" w:line="320"/>
            </w:pPr>
            <w:r>
              <w:rPr>
                <w:rFonts w:ascii="Calibri" w:cs="Calibri" w:eastAsia="Calibri" w:hAnsi="Calibri"/>
                <w:b/>
                <w:bCs/>
                <w:color w:val="1F2937"/>
                <w:sz w:val="22"/>
                <w:szCs w:val="22"/>
              </w:rPr>
              <w:t xml:space="preserve">Sexe : </w:t>
            </w:r>
            <w:r>
              <w:rPr>
                <w:rFonts w:ascii="Calibri" w:cs="Calibri" w:eastAsia="Calibri" w:hAnsi="Calibri"/>
                <w:color w:val="1F2937"/>
                <w:sz w:val="22"/>
                <w:szCs w:val="22"/>
              </w:rPr>
              <w:t xml:space="preserve">masculin</w:t>
            </w:r>
          </w:p>
          <w:p>
            <w:pPr>
              <w:spacing w:after="90" w:before="0" w:line="320"/>
            </w:pPr>
            <w:r>
              <w:rPr>
                <w:rFonts w:ascii="Calibri" w:cs="Calibri" w:eastAsia="Calibri" w:hAnsi="Calibri"/>
                <w:b/>
                <w:bCs/>
                <w:color w:val="1F2937"/>
                <w:sz w:val="22"/>
                <w:szCs w:val="22"/>
              </w:rPr>
              <w:t xml:space="preserve">Date de naissance : </w:t>
            </w:r>
            <w:r>
              <w:rPr>
                <w:rFonts w:ascii="Calibri" w:cs="Calibri" w:eastAsia="Calibri" w:hAnsi="Calibri"/>
                <w:color w:val="1F2937"/>
                <w:sz w:val="22"/>
                <w:szCs w:val="22"/>
              </w:rPr>
              <w:t xml:space="preserve">18 juin 2016</w:t>
            </w:r>
          </w:p>
          <w:p>
            <w:pPr>
              <w:spacing w:after="90" w:before="0" w:line="320"/>
            </w:pPr>
            <w:r>
              <w:rPr>
                <w:rFonts w:ascii="Calibri" w:cs="Calibri" w:eastAsia="Calibri" w:hAnsi="Calibri"/>
                <w:b/>
                <w:bCs/>
                <w:color w:val="1F2937"/>
                <w:sz w:val="22"/>
                <w:szCs w:val="22"/>
              </w:rPr>
              <w:t xml:space="preserve">Âge : </w:t>
            </w:r>
            <w:r>
              <w:rPr>
                <w:rFonts w:ascii="Calibri" w:cs="Calibri" w:eastAsia="Calibri" w:hAnsi="Calibri"/>
                <w:color w:val="1F2937"/>
                <w:sz w:val="22"/>
                <w:szCs w:val="22"/>
              </w:rPr>
              <w:t xml:space="preserve">9 ans 10 mois</w:t>
            </w:r>
          </w:p>
        </w:tc>
        <w:tc>
          <w:tcPr>
            <w:tcW w:type="dxa" w:w="4873"/>
            <w:tcBorders>
              <w:top w:val="none" w:color="FFFFFF" w:sz="0"/>
              <w:left w:val="none" w:color="FFFFFF" w:sz="0"/>
              <w:bottom w:val="none" w:color="FFFFFF" w:sz="0"/>
              <w:right w:val="none" w:color="FFFFFF" w:sz="0"/>
            </w:tcBorders>
            <w:shd w:fill="F4F2FB" w:color="auto" w:val="clear"/>
            <w:tcMar>
              <w:top w:type="dxa" w:w="280"/>
              <w:left w:type="dxa" w:w="240"/>
              <w:bottom w:type="dxa" w:w="280"/>
              <w:right w:type="dxa" w:w="320"/>
            </w:tcMar>
          </w:tcPr>
          <w:p>
            <w:pPr>
              <w:spacing w:after="90" w:before="0" w:line="320"/>
            </w:pPr>
            <w:r>
              <w:rPr>
                <w:rFonts w:ascii="Calibri" w:cs="Calibri" w:eastAsia="Calibri" w:hAnsi="Calibri"/>
                <w:b/>
                <w:bCs/>
                <w:color w:val="1F2937"/>
                <w:sz w:val="22"/>
                <w:szCs w:val="22"/>
              </w:rPr>
              <w:t xml:space="preserve">Niveau scolaire : </w:t>
            </w:r>
            <w:r>
              <w:rPr>
                <w:rFonts w:ascii="Calibri" w:cs="Calibri" w:eastAsia="Calibri" w:hAnsi="Calibri"/>
                <w:color w:val="1F2937"/>
                <w:sz w:val="22"/>
                <w:szCs w:val="22"/>
              </w:rPr>
              <w:t xml:space="preserve">CM1</w:t>
            </w:r>
          </w:p>
          <w:p>
            <w:pPr>
              <w:spacing w:after="90" w:before="0" w:line="320"/>
            </w:pPr>
            <w:r>
              <w:rPr>
                <w:rFonts w:ascii="Calibri" w:cs="Calibri" w:eastAsia="Calibri" w:hAnsi="Calibri"/>
                <w:b/>
                <w:bCs/>
                <w:color w:val="1F2937"/>
                <w:sz w:val="22"/>
                <w:szCs w:val="22"/>
              </w:rPr>
              <w:t xml:space="preserve">Adressant : </w:t>
            </w:r>
            <w:r>
              <w:rPr>
                <w:rFonts w:ascii="Calibri" w:cs="Calibri" w:eastAsia="Calibri" w:hAnsi="Calibri"/>
                <w:color w:val="1F2937"/>
                <w:sz w:val="22"/>
                <w:szCs w:val="22"/>
              </w:rPr>
              <w:t xml:space="preserve">Dr. Stéphanie Pavlov (pédiatre)</w:t>
            </w:r>
          </w:p>
          <w:p>
            <w:pPr>
              <w:spacing w:after="90" w:before="0" w:line="320"/>
            </w:pPr>
            <w:r>
              <w:rPr>
                <w:rFonts w:ascii="Calibri" w:cs="Calibri" w:eastAsia="Calibri" w:hAnsi="Calibri"/>
                <w:b/>
                <w:bCs/>
                <w:color w:val="1F2937"/>
                <w:sz w:val="22"/>
                <w:szCs w:val="22"/>
              </w:rPr>
              <w:t xml:space="preserve">Date du bilan : </w:t>
            </w:r>
            <w:r>
              <w:rPr>
                <w:rFonts w:ascii="Calibri" w:cs="Calibri" w:eastAsia="Calibri" w:hAnsi="Calibri"/>
                <w:color w:val="1F2937"/>
                <w:sz w:val="22"/>
                <w:szCs w:val="22"/>
              </w:rPr>
              <w:t xml:space="preserve">2 mai 2026</w:t>
            </w:r>
          </w:p>
        </w:tc>
      </w:tr>
    </w:tbl>
    <w:p>
      <w:pPr>
        <w:spacing w:after="220" w:before="360"/>
      </w:pPr>
      <w:r>
        <w:rPr>
          <w:rFonts w:ascii="Cambria" w:cs="Cambria" w:eastAsia="Cambria" w:hAnsi="Cambria"/>
          <w:b/>
          <w:bCs/>
          <w:color w:val="6D28D9"/>
          <w:sz w:val="30"/>
          <w:szCs w:val="30"/>
        </w:rPr>
        <w:t xml:space="preserve">Motif de consultation</w:t>
      </w:r>
    </w:p>
    <w:p>
      <w:pPr>
        <w:spacing w:after="200" w:before="0" w:line="320"/>
      </w:pPr>
      <w:r>
        <w:rPr>
          <w:rFonts w:ascii="Calibri" w:cs="Calibri" w:eastAsia="Calibri" w:hAnsi="Calibri"/>
          <w:color w:val="1F2937"/>
          <w:sz w:val="22"/>
          <w:szCs w:val="22"/>
        </w:rPr>
        <w:t xml:space="preserve">Théo, âgé de 9 ans 10 mois et actuellement scolarisé en classe de CM1, a été adressé pour bilan orthophonique à la suite d’une prescription du Dr Pavlov, pédiatre traitante, à la demande conjointe de ses parents et de son enseignante. Le motif principal concerne l’évaluation et la reprise de prise en charge d’un bégaiement développemental persistant, avec une aggravation notable depuis le début de l’année scolaire 2025-2026. Les plaintes rapportées incluent une augmentation des disfluences, un retentissement émotionnel et social croissant, ainsi qu’une gêne fonctionnelle en contexte scolaire et social. La demande émane d’une inquiétude partagée par l’entourage familial et scolaire face à l’évolution du trouble.</w:t>
      </w:r>
    </w:p>
    <w:p>
      <w:pPr>
        <w:spacing w:after="220" w:before="360"/>
      </w:pPr>
      <w:r>
        <w:rPr>
          <w:rFonts w:ascii="Cambria" w:cs="Cambria" w:eastAsia="Cambria" w:hAnsi="Cambria"/>
          <w:b/>
          <w:bCs/>
          <w:color w:val="6D28D9"/>
          <w:sz w:val="30"/>
          <w:szCs w:val="30"/>
        </w:rPr>
        <w:t xml:space="preserve">Anamnèse</w:t>
      </w:r>
    </w:p>
    <w:p>
      <w:pPr>
        <w:spacing w:after="200" w:before="0" w:line="320"/>
      </w:pPr>
      <w:r>
        <w:rPr>
          <w:rFonts w:ascii="Calibri" w:cs="Calibri" w:eastAsia="Calibri" w:hAnsi="Calibri"/>
          <w:color w:val="1F2937"/>
          <w:sz w:val="22"/>
          <w:szCs w:val="22"/>
        </w:rPr>
        <w:t xml:space="preserve">Théo est l’aîné d’une fratrie de deux enfants (une sœur de 5 ans). Son père exerce la profession d’ingénieur informatique et sa mère est infirmière hospitalière. Aucun antécédent médical particulier n’est rapporté, hormis quelques épisodes d’otites bénignes dans la petite enfance, n’ayant pas nécessité de pose de drains. L’audition a été vérifiée par un ORL en janvier 2026 et s’est révélée normale.</w:t>
      </w:r>
    </w:p>
    <w:p>
      <w:pPr>
        <w:spacing w:after="200" w:before="0" w:line="320"/>
      </w:pPr>
      <w:r>
        <w:rPr>
          <w:rFonts w:ascii="Calibri" w:cs="Calibri" w:eastAsia="Calibri" w:hAnsi="Calibri"/>
          <w:color w:val="1F2937"/>
          <w:sz w:val="22"/>
          <w:szCs w:val="22"/>
        </w:rPr>
        <w:t xml:space="preserve">Les étapes motrices et langagières ont été acquises dans les normes, avec une marche à 12 mois, les premiers mots vers 13 mois, les premières associations de mots autour de 22 mois, et un langage parfaitement intelligible avant l’apparition des disfluences. Théo est droitier, avec une latéralisation homogène.</w:t>
      </w:r>
    </w:p>
    <w:p>
      <w:pPr>
        <w:spacing w:after="200" w:before="0" w:line="320"/>
      </w:pPr>
      <w:r>
        <w:rPr>
          <w:rFonts w:ascii="Calibri" w:cs="Calibri" w:eastAsia="Calibri" w:hAnsi="Calibri"/>
          <w:color w:val="1F2937"/>
          <w:sz w:val="22"/>
          <w:szCs w:val="22"/>
        </w:rPr>
        <w:t xml:space="preserve">L’histoire du bégaiement débute entre 3 ans 6 mois et 4 ans, initialement sous forme de répétitions de syllabes, puis évoluant vers des prolongations et des blocages occasionnels. Une première prise en charge orthophonique a eu lieu entre 4 et 5 ans (environ 10 séances, approche indirecte type Lidcombe avec implication parentale), interrompue à la suite d’un déménagement familial. Une amélioration partielle avait été notée, sans rémission complète.</w:t>
      </w:r>
    </w:p>
    <w:p>
      <w:pPr>
        <w:spacing w:after="200" w:before="0" w:line="320"/>
      </w:pPr>
      <w:r>
        <w:rPr>
          <w:rFonts w:ascii="Calibri" w:cs="Calibri" w:eastAsia="Calibri" w:hAnsi="Calibri"/>
          <w:color w:val="1F2937"/>
          <w:sz w:val="22"/>
          <w:szCs w:val="22"/>
        </w:rPr>
        <w:t xml:space="preserve">Entre 6 et 8 ans (CP-CE1), le bégaiement est resté présent mais relativement stable et peu invalidant, accepté par l’entourage scolaire. Depuis l’entrée en CE2 (septembre 2024), une aggravation est observée, en lien avec l’augmentation des sollicitations orales en classe, poursuivie en CM1 avec l’apparition de stratégies d’évitement et d’anxiété de parole.</w:t>
      </w:r>
    </w:p>
    <w:p>
      <w:pPr>
        <w:spacing w:after="200" w:before="0" w:line="320"/>
      </w:pPr>
      <w:r>
        <w:rPr>
          <w:rFonts w:ascii="Calibri" w:cs="Calibri" w:eastAsia="Calibri" w:hAnsi="Calibri"/>
          <w:color w:val="1F2937"/>
          <w:sz w:val="22"/>
          <w:szCs w:val="22"/>
        </w:rPr>
        <w:t xml:space="preserve">Sur le plan familial, un oncle paternel présente un bégaiement persistant à l’âge adulte, de sévérité modérée, sans prise en charge antérieure. Aucun autre antécédent de trouble du langage ou de la fluence n’est connu dans la famille.</w:t>
      </w:r>
    </w:p>
    <w:p>
      <w:pPr>
        <w:spacing w:after="220" w:before="360"/>
      </w:pPr>
      <w:r>
        <w:rPr>
          <w:rFonts w:ascii="Cambria" w:cs="Cambria" w:eastAsia="Cambria" w:hAnsi="Cambria"/>
          <w:b/>
          <w:bCs/>
          <w:color w:val="6D28D9"/>
          <w:sz w:val="30"/>
          <w:szCs w:val="30"/>
        </w:rPr>
        <w:t xml:space="preserve">Observations cliniques</w:t>
      </w:r>
    </w:p>
    <w:p>
      <w:pPr>
        <w:spacing w:after="200" w:before="0" w:line="320"/>
      </w:pPr>
      <w:r>
        <w:rPr>
          <w:rFonts w:ascii="Calibri" w:cs="Calibri" w:eastAsia="Calibri" w:hAnsi="Calibri"/>
          <w:color w:val="1F2937"/>
          <w:sz w:val="22"/>
          <w:szCs w:val="22"/>
        </w:rPr>
        <w:t xml:space="preserve">Théo s’est présenté au bilan accompagné de sa mère. Il a fait preuve d’une excellente coopération et d’une grande ouverture pour son âge concernant son bégaiement, étant capable de verbaliser ses ressentis, ses stratégies d’évitement et ses appréhensions. La motivation à reprendre une prise en charge est manifeste, avec une demande explicite d’amélioration de la situation.</w:t>
      </w:r>
    </w:p>
    <w:p>
      <w:pPr>
        <w:spacing w:after="200" w:before="0" w:line="320"/>
      </w:pPr>
      <w:r>
        <w:rPr>
          <w:rFonts w:ascii="Calibri" w:cs="Calibri" w:eastAsia="Calibri" w:hAnsi="Calibri"/>
          <w:color w:val="1F2937"/>
          <w:sz w:val="22"/>
          <w:szCs w:val="22"/>
        </w:rPr>
        <w:t xml:space="preserve">Le bégaiement était présent dès les premières secondes de l’entretien, avec une fréquence notable et des tensions visibles. Aucune anxiété excessive n’a été observée en situation duelle avec l’orthophoniste, bien que les parents signalent une majoration franche en groupe ou face à un adulte en position d’autorité. Les conditions de passation ont permis une observation fidèle du trouble, sans interférence majeure de facteurs extérieurs.</w:t>
      </w:r>
    </w:p>
    <w:p>
      <w:pPr>
        <w:spacing w:after="220" w:before="360"/>
      </w:pPr>
      <w:r>
        <w:rPr>
          <w:rFonts w:ascii="Cambria" w:cs="Cambria" w:eastAsia="Cambria" w:hAnsi="Cambria"/>
          <w:b/>
          <w:bCs/>
          <w:color w:val="6D28D9"/>
          <w:sz w:val="30"/>
          <w:szCs w:val="30"/>
        </w:rPr>
        <w:t xml:space="preserve">Tests normés et résultats</w:t>
      </w:r>
    </w:p>
    <w:p>
      <w:pPr>
        <w:numPr>
          <w:ilvl w:val="0"/>
          <w:numId w:val="1"/>
        </w:numPr>
        <w:spacing w:after="120" w:before="0" w:line="320"/>
      </w:pPr>
      <w:r>
        <w:rPr>
          <w:rFonts w:ascii="Calibri" w:cs="Calibri" w:eastAsia="Calibri" w:hAnsi="Calibri"/>
          <w:color w:val="1F2937"/>
          <w:sz w:val="22"/>
          <w:szCs w:val="22"/>
        </w:rPr>
        <w:t xml:space="preserve">SSI-4 (Stuttering Severity Instrument, 4ᵉ édition)</w:t>
      </w:r>
    </w:p>
    <w:p>
      <w:pPr>
        <w:numPr>
          <w:ilvl w:val="0"/>
          <w:numId w:val="1"/>
        </w:numPr>
        <w:spacing w:after="120" w:before="0" w:line="320"/>
      </w:pPr>
      <w:r>
        <w:rPr>
          <w:rFonts w:ascii="Calibri" w:cs="Calibri" w:eastAsia="Calibri" w:hAnsi="Calibri"/>
          <w:color w:val="1F2937"/>
          <w:sz w:val="22"/>
          <w:szCs w:val="22"/>
        </w:rPr>
        <w:t xml:space="preserve">OASES-S (Overall Assessment of the Speaker's Experience of Stuttering, version enfant 7-12 ans)</w:t>
      </w:r>
    </w:p>
    <w:p>
      <w:pPr>
        <w:numPr>
          <w:ilvl w:val="0"/>
          <w:numId w:val="1"/>
        </w:numPr>
        <w:spacing w:after="120" w:before="0" w:line="320"/>
      </w:pPr>
      <w:r>
        <w:rPr>
          <w:rFonts w:ascii="Calibri" w:cs="Calibri" w:eastAsia="Calibri" w:hAnsi="Calibri"/>
          <w:color w:val="1F2937"/>
          <w:sz w:val="22"/>
          <w:szCs w:val="22"/>
        </w:rPr>
        <w:t xml:space="preserve">Grille de Riley</w:t>
      </w:r>
    </w:p>
    <w:p>
      <w:pPr>
        <w:numPr>
          <w:ilvl w:val="0"/>
          <w:numId w:val="1"/>
        </w:numPr>
        <w:spacing w:after="120" w:before="0" w:line="320"/>
      </w:pPr>
      <w:r>
        <w:rPr>
          <w:rFonts w:ascii="Calibri" w:cs="Calibri" w:eastAsia="Calibri" w:hAnsi="Calibri"/>
          <w:color w:val="1F2937"/>
          <w:sz w:val="22"/>
          <w:szCs w:val="22"/>
        </w:rPr>
        <w:t xml:space="preserve">BAB (Batterie d'Auto-évaluation du Bégaiement)</w:t>
      </w:r>
    </w:p>
    <w:p>
      <w:pPr>
        <w:spacing w:after="180" w:before="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782"/>
        <w:gridCol w:w="5182"/>
        <w:gridCol w:w="2782"/>
      </w:tblGrid>
      <w:tr>
        <w:trPr>
          <w:tblHeader/>
        </w:trPr>
        <w:tc>
          <w:tcPr>
            <w:tcW w:type="dxa" w:w="17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TEST</w:t>
            </w:r>
          </w:p>
        </w:tc>
        <w:tc>
          <w:tcPr>
            <w:tcW w:type="dxa" w:w="51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SCORE / OBSERVATION</w:t>
            </w:r>
          </w:p>
        </w:tc>
        <w:tc>
          <w:tcPr>
            <w:tcW w:type="dxa" w:w="27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INTERPRÉTATION</w:t>
            </w:r>
          </w:p>
        </w:tc>
      </w:tr>
      <w:tr>
        <w:trPr>
          <w:cantSplit/>
        </w:trPr>
        <w:tc>
          <w:tcPr>
            <w:tcW w:type="dxa" w:w="1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SSI-4</w:t>
            </w:r>
          </w:p>
        </w:tc>
        <w:tc>
          <w:tcPr>
            <w:tcW w:type="dxa" w:w="51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60" w:before="0" w:line="280"/>
              <w:ind w:left="180" w:hanging="180"/>
            </w:pPr>
            <w:r>
              <w:rPr>
                <w:rFonts w:ascii="Calibri" w:cs="Calibri" w:eastAsia="Calibri" w:hAnsi="Calibri"/>
                <w:b/>
                <w:bCs/>
                <w:color w:val="1F2937"/>
                <w:sz w:val="22"/>
                <w:szCs w:val="22"/>
              </w:rPr>
              <w:t xml:space="preserve">• </w:t>
            </w:r>
            <w:r>
              <w:rPr>
                <w:rFonts w:ascii="Calibri" w:cs="Calibri" w:eastAsia="Calibri" w:hAnsi="Calibri"/>
                <w:color w:val="1F2937"/>
                <w:sz w:val="22"/>
                <w:szCs w:val="22"/>
              </w:rPr>
              <w:t xml:space="preserve">Fréquence des disfluences : 9/18 (8 % de syllabes bégayées en parole spontanée, 6 % en lecture)</w:t>
            </w:r>
          </w:p>
          <w:p>
            <w:pPr>
              <w:spacing w:after="60" w:before="60" w:line="280"/>
              <w:ind w:left="180" w:hanging="180"/>
            </w:pPr>
            <w:r>
              <w:rPr>
                <w:rFonts w:ascii="Calibri" w:cs="Calibri" w:eastAsia="Calibri" w:hAnsi="Calibri"/>
                <w:b/>
                <w:bCs/>
                <w:color w:val="1F2937"/>
                <w:sz w:val="22"/>
                <w:szCs w:val="22"/>
              </w:rPr>
              <w:t xml:space="preserve">• </w:t>
            </w:r>
            <w:r>
              <w:rPr>
                <w:rFonts w:ascii="Calibri" w:cs="Calibri" w:eastAsia="Calibri" w:hAnsi="Calibri"/>
                <w:color w:val="1F2937"/>
                <w:sz w:val="22"/>
                <w:szCs w:val="22"/>
              </w:rPr>
              <w:t xml:space="preserve">Durée moyenne des 3 plus longues disfluences : 6/18 (1,5 secondes)</w:t>
            </w:r>
          </w:p>
          <w:p>
            <w:pPr>
              <w:spacing w:after="60" w:before="60" w:line="280"/>
              <w:ind w:left="180" w:hanging="180"/>
            </w:pPr>
            <w:r>
              <w:rPr>
                <w:rFonts w:ascii="Calibri" w:cs="Calibri" w:eastAsia="Calibri" w:hAnsi="Calibri"/>
                <w:b/>
                <w:bCs/>
                <w:color w:val="1F2937"/>
                <w:sz w:val="22"/>
                <w:szCs w:val="22"/>
              </w:rPr>
              <w:t xml:space="preserve">• </w:t>
            </w:r>
            <w:r>
              <w:rPr>
                <w:rFonts w:ascii="Calibri" w:cs="Calibri" w:eastAsia="Calibri" w:hAnsi="Calibri"/>
                <w:color w:val="1F2937"/>
                <w:sz w:val="22"/>
                <w:szCs w:val="22"/>
              </w:rPr>
              <w:t xml:space="preserve">Concomitants physiques : 10/20 (modérés)</w:t>
            </w:r>
          </w:p>
          <w:p>
            <w:pPr>
              <w:spacing w:after="60" w:before="60" w:line="280"/>
              <w:ind w:left="180" w:hanging="180"/>
            </w:pPr>
            <w:r>
              <w:rPr>
                <w:rFonts w:ascii="Calibri" w:cs="Calibri" w:eastAsia="Calibri" w:hAnsi="Calibri"/>
                <w:b/>
                <w:bCs/>
                <w:color w:val="1F2937"/>
                <w:sz w:val="22"/>
                <w:szCs w:val="22"/>
              </w:rPr>
              <w:t xml:space="preserve">• </w:t>
            </w:r>
            <w:r>
              <w:rPr>
                <w:rFonts w:ascii="Calibri" w:cs="Calibri" w:eastAsia="Calibri" w:hAnsi="Calibri"/>
                <w:color w:val="1F2937"/>
                <w:sz w:val="22"/>
                <w:szCs w:val="22"/>
              </w:rPr>
              <w:t xml:space="preserve">Score global SSI-4 : 25/56</w:t>
            </w:r>
          </w:p>
        </w:tc>
        <w:tc>
          <w:tcPr>
            <w:tcW w:type="dxa" w:w="2782"/>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Sévérité modérée</w:t>
            </w:r>
          </w:p>
        </w:tc>
      </w:tr>
      <w:tr>
        <w:trPr>
          <w:cantSplit/>
        </w:trPr>
        <w:tc>
          <w:tcPr>
            <w:tcW w:type="dxa" w:w="1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OASES-S</w:t>
            </w:r>
          </w:p>
        </w:tc>
        <w:tc>
          <w:tcPr>
            <w:tcW w:type="dxa" w:w="51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60" w:before="0" w:line="280"/>
              <w:ind w:left="180" w:hanging="180"/>
            </w:pPr>
            <w:r>
              <w:rPr>
                <w:rFonts w:ascii="Calibri" w:cs="Calibri" w:eastAsia="Calibri" w:hAnsi="Calibri"/>
                <w:b/>
                <w:bCs/>
                <w:color w:val="1F2937"/>
                <w:sz w:val="22"/>
                <w:szCs w:val="22"/>
              </w:rPr>
              <w:t xml:space="preserve">• </w:t>
            </w:r>
            <w:r>
              <w:rPr>
                <w:rFonts w:ascii="Calibri" w:cs="Calibri" w:eastAsia="Calibri" w:hAnsi="Calibri"/>
                <w:color w:val="1F2937"/>
                <w:sz w:val="22"/>
                <w:szCs w:val="22"/>
              </w:rPr>
              <w:t xml:space="preserve">Section I : 3,2/5 (impact modéré)</w:t>
            </w:r>
          </w:p>
          <w:p>
            <w:pPr>
              <w:spacing w:after="60" w:before="60" w:line="280"/>
              <w:ind w:left="180" w:hanging="180"/>
            </w:pPr>
            <w:r>
              <w:rPr>
                <w:rFonts w:ascii="Calibri" w:cs="Calibri" w:eastAsia="Calibri" w:hAnsi="Calibri"/>
                <w:b/>
                <w:bCs/>
                <w:color w:val="1F2937"/>
                <w:sz w:val="22"/>
                <w:szCs w:val="22"/>
              </w:rPr>
              <w:t xml:space="preserve">• </w:t>
            </w:r>
            <w:r>
              <w:rPr>
                <w:rFonts w:ascii="Calibri" w:cs="Calibri" w:eastAsia="Calibri" w:hAnsi="Calibri"/>
                <w:color w:val="1F2937"/>
                <w:sz w:val="22"/>
                <w:szCs w:val="22"/>
              </w:rPr>
              <w:t xml:space="preserve">Section II : 3,5/5 (impact modéré-sévère)</w:t>
            </w:r>
          </w:p>
          <w:p>
            <w:pPr>
              <w:spacing w:after="60" w:before="60" w:line="280"/>
              <w:ind w:left="180" w:hanging="180"/>
            </w:pPr>
            <w:r>
              <w:rPr>
                <w:rFonts w:ascii="Calibri" w:cs="Calibri" w:eastAsia="Calibri" w:hAnsi="Calibri"/>
                <w:b/>
                <w:bCs/>
                <w:color w:val="1F2937"/>
                <w:sz w:val="22"/>
                <w:szCs w:val="22"/>
              </w:rPr>
              <w:t xml:space="preserve">• </w:t>
            </w:r>
            <w:r>
              <w:rPr>
                <w:rFonts w:ascii="Calibri" w:cs="Calibri" w:eastAsia="Calibri" w:hAnsi="Calibri"/>
                <w:color w:val="1F2937"/>
                <w:sz w:val="22"/>
                <w:szCs w:val="22"/>
              </w:rPr>
              <w:t xml:space="preserve">Section III : 3,0/5 (impact modéré)</w:t>
            </w:r>
          </w:p>
          <w:p>
            <w:pPr>
              <w:spacing w:after="60" w:before="60" w:line="280"/>
              <w:ind w:left="180" w:hanging="180"/>
            </w:pPr>
            <w:r>
              <w:rPr>
                <w:rFonts w:ascii="Calibri" w:cs="Calibri" w:eastAsia="Calibri" w:hAnsi="Calibri"/>
                <w:b/>
                <w:bCs/>
                <w:color w:val="1F2937"/>
                <w:sz w:val="22"/>
                <w:szCs w:val="22"/>
              </w:rPr>
              <w:t xml:space="preserve">• </w:t>
            </w:r>
            <w:r>
              <w:rPr>
                <w:rFonts w:ascii="Calibri" w:cs="Calibri" w:eastAsia="Calibri" w:hAnsi="Calibri"/>
                <w:color w:val="1F2937"/>
                <w:sz w:val="22"/>
                <w:szCs w:val="22"/>
              </w:rPr>
              <w:t xml:space="preserve">Section IV : 2,8/5 (impact modéré)</w:t>
            </w:r>
          </w:p>
          <w:p>
            <w:pPr>
              <w:spacing w:after="60" w:before="60" w:line="280"/>
              <w:ind w:left="180" w:hanging="180"/>
            </w:pPr>
            <w:r>
              <w:rPr>
                <w:rFonts w:ascii="Calibri" w:cs="Calibri" w:eastAsia="Calibri" w:hAnsi="Calibri"/>
                <w:b/>
                <w:bCs/>
                <w:color w:val="1F2937"/>
                <w:sz w:val="22"/>
                <w:szCs w:val="22"/>
              </w:rPr>
              <w:t xml:space="preserve">• </w:t>
            </w:r>
            <w:r>
              <w:rPr>
                <w:rFonts w:ascii="Calibri" w:cs="Calibri" w:eastAsia="Calibri" w:hAnsi="Calibri"/>
                <w:color w:val="1F2937"/>
                <w:sz w:val="22"/>
                <w:szCs w:val="22"/>
              </w:rPr>
              <w:t xml:space="preserve">Score global : 3,1/5</w:t>
            </w:r>
          </w:p>
        </w:tc>
        <w:tc>
          <w:tcPr>
            <w:tcW w:type="dxa" w:w="2782"/>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Impact modéré</w:t>
            </w:r>
          </w:p>
        </w:tc>
      </w:tr>
      <w:tr>
        <w:trPr>
          <w:cantSplit/>
        </w:trPr>
        <w:tc>
          <w:tcPr>
            <w:tcW w:type="dxa" w:w="1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Grille de Riley</w:t>
            </w:r>
          </w:p>
        </w:tc>
        <w:tc>
          <w:tcPr>
            <w:tcW w:type="dxa" w:w="51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Catégorie 5 (échelle 1-7)</w:t>
            </w:r>
          </w:p>
        </w:tc>
        <w:tc>
          <w:tcPr>
            <w:tcW w:type="dxa" w:w="2782"/>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Sévérité modérée</w:t>
            </w:r>
          </w:p>
        </w:tc>
      </w:tr>
      <w:tr>
        <w:trPr>
          <w:cantSplit/>
        </w:trPr>
        <w:tc>
          <w:tcPr>
            <w:tcW w:type="dxa" w:w="1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BAB</w:t>
            </w:r>
          </w:p>
        </w:tc>
        <w:tc>
          <w:tcPr>
            <w:tcW w:type="dxa" w:w="51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60" w:before="0" w:line="280"/>
              <w:ind w:left="180" w:hanging="180"/>
            </w:pPr>
            <w:r>
              <w:rPr>
                <w:rFonts w:ascii="Calibri" w:cs="Calibri" w:eastAsia="Calibri" w:hAnsi="Calibri"/>
                <w:b/>
                <w:bCs/>
                <w:color w:val="1F2937"/>
                <w:sz w:val="22"/>
                <w:szCs w:val="22"/>
              </w:rPr>
              <w:t xml:space="preserve">• </w:t>
            </w:r>
            <w:r>
              <w:rPr>
                <w:rFonts w:ascii="Calibri" w:cs="Calibri" w:eastAsia="Calibri" w:hAnsi="Calibri"/>
                <w:color w:val="1F2937"/>
                <w:sz w:val="22"/>
                <w:szCs w:val="22"/>
              </w:rPr>
              <w:t xml:space="preserve">Score global : 3,2/5 (impact modéré)</w:t>
            </w:r>
          </w:p>
          <w:p>
            <w:pPr>
              <w:spacing w:after="60" w:before="60" w:line="280"/>
              <w:ind w:left="180" w:hanging="180"/>
            </w:pPr>
            <w:r>
              <w:rPr>
                <w:rFonts w:ascii="Calibri" w:cs="Calibri" w:eastAsia="Calibri" w:hAnsi="Calibri"/>
                <w:b/>
                <w:bCs/>
                <w:color w:val="1F2937"/>
                <w:sz w:val="22"/>
                <w:szCs w:val="22"/>
              </w:rPr>
              <w:t xml:space="preserve">• </w:t>
            </w:r>
            <w:r>
              <w:rPr>
                <w:rFonts w:ascii="Calibri" w:cs="Calibri" w:eastAsia="Calibri" w:hAnsi="Calibri"/>
                <w:color w:val="1F2937"/>
                <w:sz w:val="22"/>
                <w:szCs w:val="22"/>
              </w:rPr>
              <w:t xml:space="preserve">Item le plus marqué : « Je crains de parler en classe » (4/5)</w:t>
            </w:r>
          </w:p>
          <w:p>
            <w:pPr>
              <w:spacing w:after="60" w:before="60" w:line="280"/>
              <w:ind w:left="180" w:hanging="180"/>
            </w:pPr>
            <w:r>
              <w:rPr>
                <w:rFonts w:ascii="Calibri" w:cs="Calibri" w:eastAsia="Calibri" w:hAnsi="Calibri"/>
                <w:b/>
                <w:bCs/>
                <w:color w:val="1F2937"/>
                <w:sz w:val="22"/>
                <w:szCs w:val="22"/>
              </w:rPr>
              <w:t xml:space="preserve">• </w:t>
            </w:r>
            <w:r>
              <w:rPr>
                <w:rFonts w:ascii="Calibri" w:cs="Calibri" w:eastAsia="Calibri" w:hAnsi="Calibri"/>
                <w:color w:val="1F2937"/>
                <w:sz w:val="22"/>
                <w:szCs w:val="22"/>
              </w:rPr>
              <w:t xml:space="preserve">Items également élevés : « J’évite certains mots difficiles » (4/5), « J’ai peur que les autres se moquent » (4/5)</w:t>
            </w:r>
          </w:p>
        </w:tc>
        <w:tc>
          <w:tcPr>
            <w:tcW w:type="dxa" w:w="2782"/>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Impact modéré</w:t>
            </w:r>
          </w:p>
        </w:tc>
      </w:tr>
    </w:tbl>
    <w:p>
      <w:pPr>
        <w:spacing w:after="220" w:before="0"/>
      </w:pPr>
      <w:r>
        <w:t xml:space="preserve"/>
      </w:r>
    </w:p>
    <w:p>
      <w:pPr>
        <w:spacing w:after="220" w:before="360"/>
      </w:pPr>
      <w:r>
        <w:rPr>
          <w:rFonts w:ascii="Cambria" w:cs="Cambria" w:eastAsia="Cambria" w:hAnsi="Cambria"/>
          <w:b/>
          <w:bCs/>
          <w:color w:val="6D28D9"/>
          <w:sz w:val="30"/>
          <w:szCs w:val="30"/>
        </w:rPr>
        <w:t xml:space="preserve">Évaluation du bégaiement</w:t>
      </w:r>
    </w:p>
    <w:p>
      <w:pPr>
        <w:spacing w:after="200" w:before="0" w:line="320"/>
      </w:pPr>
      <w:r>
        <w:rPr>
          <w:rFonts w:ascii="Calibri" w:cs="Calibri" w:eastAsia="Calibri" w:hAnsi="Calibri"/>
          <w:color w:val="1F2937"/>
          <w:sz w:val="22"/>
          <w:szCs w:val="22"/>
        </w:rPr>
        <w:t xml:space="preserve">L’évaluation du bégaiement de Théo s’est appuyée sur une analyse clinique structurée, combinant l’observation directe de la parole spontanée et de la lecture à voix haute, ainsi que l’administration de tests normés (SSI-4, OASES-S, Grille de Riley, BAB). Les conditions de passation ont permis de recueillir des données représentatives, en présence de la mère, sur une séance unique, avec une attention particulière portée à la variabilité situationnelle et à l’expression des stratégies d’évitement.</w:t>
      </w:r>
    </w:p>
    <w:p>
      <w:pPr>
        <w:keepNext/>
        <w:keepLines/>
        <w:spacing w:after="220" w:before="360"/>
      </w:pPr>
      <w:r>
        <w:rPr>
          <w:rFonts w:ascii="Cambria" w:cs="Cambria" w:eastAsia="Cambria" w:hAnsi="Cambria"/>
          <w:b/>
          <w:bCs/>
          <w:color w:val="6D28D9"/>
          <w:sz w:val="30"/>
          <w:szCs w:val="30"/>
        </w:rPr>
        <w:t xml:space="preserve">Types de disfluences (répétitions, prolongations, blocages)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982"/>
        <w:gridCol w:w="3782"/>
        <w:gridCol w:w="2982"/>
      </w:tblGrid>
      <w:tr>
        <w:trPr>
          <w:tblHeader/>
        </w:trPr>
        <w:tc>
          <w:tcPr>
            <w:tcW w:type="dxa" w:w="29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SUBTEST / ÉLÉMENT OBSERVÉ</w:t>
            </w:r>
          </w:p>
        </w:tc>
        <w:tc>
          <w:tcPr>
            <w:tcW w:type="dxa" w:w="37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OBSERVATION</w:t>
            </w:r>
          </w:p>
        </w:tc>
        <w:tc>
          <w:tcPr>
            <w:tcW w:type="dxa" w:w="29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INTERPRÉTATION</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Répétitions de syllabes initiales</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Environ 8-12 par minute en parole spontanée ; touche principalement les syllabes initiales et les mots-fonctions</w:t>
            </w:r>
          </w:p>
        </w:tc>
        <w:tc>
          <w:tcPr>
            <w:tcW w:type="dxa" w:w="2982"/>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Déficit modéré</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Prolongations</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Environ 3-5 par minute ; durée variable jusqu’à 1,5 seconde</w:t>
            </w:r>
          </w:p>
        </w:tc>
        <w:tc>
          <w:tcPr>
            <w:tcW w:type="dxa" w:w="2982"/>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Déficit modéré</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Blocages</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Environ 4-6 par minute ; occlusions silencieuses sur consonnes initiales, durée 1 à 3 secondes, accompagnées de tensions visibles</w:t>
            </w:r>
          </w:p>
        </w:tc>
        <w:tc>
          <w:tcPr>
            <w:tcW w:type="dxa" w:w="2982"/>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Déficit modéré</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Pauses anormales et reformulations</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Abandon de mots, reprise sur un autre mot ; stratégie d’évitement intramotrice</w:t>
            </w:r>
          </w:p>
        </w:tc>
        <w:tc>
          <w:tcPr>
            <w:tcW w:type="dxa" w:w="2982"/>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Déficit modéré</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Débit global</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Irrégulier, ralenti par compensation, saccades entre blocs fluents</w:t>
            </w:r>
          </w:p>
        </w:tc>
        <w:tc>
          <w:tcPr>
            <w:tcW w:type="dxa" w:w="2982"/>
            <w:tcBorders>
              <w:top w:val="single" w:color="E5E7EB" w:sz="4"/>
              <w:left w:val="single" w:color="F7B500" w:sz="28"/>
              <w:bottom w:val="single" w:color="E5E7EB" w:sz="4"/>
              <w:right w:val="single" w:color="E5E7EB" w:sz="4"/>
            </w:tcBorders>
            <w:shd w:fill="FEF7CD"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54708"/>
                <w:sz w:val="22"/>
                <w:szCs w:val="22"/>
              </w:rPr>
              <w:t xml:space="preserve">Fragilité</w:t>
            </w:r>
          </w:p>
        </w:tc>
      </w:tr>
    </w:tbl>
    <w:p>
      <w:pPr>
        <w:spacing w:after="180" w:before="0"/>
      </w:pPr>
      <w:r>
        <w:t xml:space="preserve"/>
      </w:r>
    </w:p>
    <w:p>
      <w:pPr>
        <w:spacing w:after="200" w:before="0" w:line="320"/>
      </w:pPr>
      <w:r>
        <w:rPr>
          <w:rFonts w:ascii="Calibri" w:cs="Calibri" w:eastAsia="Calibri" w:hAnsi="Calibri"/>
          <w:color w:val="1F2937"/>
          <w:sz w:val="22"/>
          <w:szCs w:val="22"/>
        </w:rPr>
        <w:t xml:space="preserve">L’analyse des types de disfluences met en évidence la prédominance de répétitions de syllabes initiales, de prolongations et de blocages, avec une fréquence élevée et une variabilité dans la durée. Les stratégies de reformulation et d’abandon de mots témoignent d’une sophistication dans l’évitement linguistique. Le débit de parole est globalement ralenti, avec des saccades notables entre les séquences fluentes.</w:t>
      </w:r>
    </w:p>
    <w:p>
      <w:pPr>
        <w:keepNext/>
        <w:keepLines/>
        <w:spacing w:after="220" w:before="360"/>
      </w:pPr>
      <w:r>
        <w:rPr>
          <w:rFonts w:ascii="Cambria" w:cs="Cambria" w:eastAsia="Cambria" w:hAnsi="Cambria"/>
          <w:b/>
          <w:bCs/>
          <w:color w:val="6D28D9"/>
          <w:sz w:val="30"/>
          <w:szCs w:val="30"/>
        </w:rPr>
        <w:t xml:space="preserve">Fréquence et gravité des disfluences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982"/>
        <w:gridCol w:w="3782"/>
        <w:gridCol w:w="2982"/>
      </w:tblGrid>
      <w:tr>
        <w:trPr>
          <w:tblHeader/>
        </w:trPr>
        <w:tc>
          <w:tcPr>
            <w:tcW w:type="dxa" w:w="29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SUBTEST / ÉLÉMENT OBSERVÉ</w:t>
            </w:r>
          </w:p>
        </w:tc>
        <w:tc>
          <w:tcPr>
            <w:tcW w:type="dxa" w:w="37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OBSERVATION</w:t>
            </w:r>
          </w:p>
        </w:tc>
        <w:tc>
          <w:tcPr>
            <w:tcW w:type="dxa" w:w="29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INTERPRÉTATION</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Fréquence des disfluences (SSI-4)</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8 % de syllabes bégayées en parole spontanée, 6 % en lecture</w:t>
            </w:r>
          </w:p>
        </w:tc>
        <w:tc>
          <w:tcPr>
            <w:tcW w:type="dxa" w:w="2982"/>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Déficit modéré</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Durée moyenne des disfluences</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1,5 secondes (moyenne des 3 plus longues disfluences)</w:t>
            </w:r>
          </w:p>
        </w:tc>
        <w:tc>
          <w:tcPr>
            <w:tcW w:type="dxa" w:w="2982"/>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Déficit modéré</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Score global SSI-4</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25/56</w:t>
            </w:r>
          </w:p>
        </w:tc>
        <w:tc>
          <w:tcPr>
            <w:tcW w:type="dxa" w:w="2982"/>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Sévérité modérée</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Grille de Riley</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Catégorie 5 (modéré, échelle 1-7)</w:t>
            </w:r>
          </w:p>
        </w:tc>
        <w:tc>
          <w:tcPr>
            <w:tcW w:type="dxa" w:w="2982"/>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Déficit modéré</w:t>
            </w:r>
          </w:p>
        </w:tc>
      </w:tr>
    </w:tbl>
    <w:p>
      <w:pPr>
        <w:spacing w:after="180" w:before="0"/>
      </w:pPr>
      <w:r>
        <w:t xml:space="preserve"/>
      </w:r>
    </w:p>
    <w:p>
      <w:pPr>
        <w:spacing w:after="200" w:before="0" w:line="320"/>
      </w:pPr>
      <w:r>
        <w:rPr>
          <w:rFonts w:ascii="Calibri" w:cs="Calibri" w:eastAsia="Calibri" w:hAnsi="Calibri"/>
          <w:color w:val="1F2937"/>
          <w:sz w:val="22"/>
          <w:szCs w:val="22"/>
        </w:rPr>
        <w:t xml:space="preserve">La fréquence des disfluences est significative, avec un taux de syllabes bégayées supérieur aux seuils attendus pour l’âge, tant en parole spontanée qu’en lecture. La durée des blocages et la gravité globale du trouble, confirmées par les scores SSI-4 et Grille de Riley, s’inscrivent dans la catégorie modérée.</w:t>
      </w:r>
    </w:p>
    <w:p>
      <w:pPr>
        <w:keepNext/>
        <w:keepLines/>
        <w:spacing w:after="220" w:before="360"/>
      </w:pPr>
      <w:r>
        <w:rPr>
          <w:rFonts w:ascii="Cambria" w:cs="Cambria" w:eastAsia="Cambria" w:hAnsi="Cambria"/>
          <w:b/>
          <w:bCs/>
          <w:color w:val="6D28D9"/>
          <w:sz w:val="30"/>
          <w:szCs w:val="30"/>
        </w:rPr>
        <w:t xml:space="preserve">Tensions visibles et comportements d’évitement</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982"/>
        <w:gridCol w:w="3782"/>
        <w:gridCol w:w="2982"/>
      </w:tblGrid>
      <w:tr>
        <w:trPr>
          <w:tblHeader/>
        </w:trPr>
        <w:tc>
          <w:tcPr>
            <w:tcW w:type="dxa" w:w="29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SUBTEST / ÉLÉMENT OBSERVÉ</w:t>
            </w:r>
          </w:p>
        </w:tc>
        <w:tc>
          <w:tcPr>
            <w:tcW w:type="dxa" w:w="37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OBSERVATION</w:t>
            </w:r>
          </w:p>
        </w:tc>
        <w:tc>
          <w:tcPr>
            <w:tcW w:type="dxa" w:w="29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INTERPRÉTATION</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Concomitants physiques (SSI-4)</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10/20 (clignements d’yeux, tension faciale, tension cervicale légère)</w:t>
            </w:r>
          </w:p>
        </w:tc>
        <w:tc>
          <w:tcPr>
            <w:tcW w:type="dxa" w:w="2982"/>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Déficit modéré</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Comportements d’évitement linguistique</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Utilisation de synonymes, abandon de mots, reformulations spontanées</w:t>
            </w:r>
          </w:p>
        </w:tc>
        <w:tc>
          <w:tcPr>
            <w:tcW w:type="dxa" w:w="2982"/>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Déficit modéré</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Comportements d’évitement situationnel</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Refus d’exposés, demande à passer en dernier, prétextes pour éviter la prise de parole</w:t>
            </w:r>
          </w:p>
        </w:tc>
        <w:tc>
          <w:tcPr>
            <w:tcW w:type="dxa" w:w="2982"/>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Déficit modéré</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Tensions corporelles</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Clignements d’yeux, contraction du front, légère grimace, tension cervicale ; pas de mouvement du tronc ni des membres</w:t>
            </w:r>
          </w:p>
        </w:tc>
        <w:tc>
          <w:tcPr>
            <w:tcW w:type="dxa" w:w="2982"/>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Déficit modéré</w:t>
            </w:r>
          </w:p>
        </w:tc>
      </w:tr>
    </w:tbl>
    <w:p>
      <w:pPr>
        <w:spacing w:after="180" w:before="0"/>
      </w:pPr>
      <w:r>
        <w:t xml:space="preserve"/>
      </w:r>
    </w:p>
    <w:p>
      <w:pPr>
        <w:spacing w:after="200" w:before="0" w:line="320"/>
      </w:pPr>
      <w:r>
        <w:rPr>
          <w:rFonts w:ascii="Calibri" w:cs="Calibri" w:eastAsia="Calibri" w:hAnsi="Calibri"/>
          <w:color w:val="1F2937"/>
          <w:sz w:val="22"/>
          <w:szCs w:val="22"/>
        </w:rPr>
        <w:t xml:space="preserve">Les tensions visibles sont modérées, principalement localisées au visage et au cou, sans mouvements corporels parasites. Les comportements d’évitement, tant linguistiques que situationnels, sont déjà bien installés pour l’âge, traduisant une conscience aiguë du trouble et un retentissement fonctionnel important.</w:t>
      </w:r>
    </w:p>
    <w:p>
      <w:pPr>
        <w:keepNext/>
        <w:keepLines/>
        <w:spacing w:after="220" w:before="360"/>
      </w:pPr>
      <w:r>
        <w:rPr>
          <w:rFonts w:ascii="Cambria" w:cs="Cambria" w:eastAsia="Cambria" w:hAnsi="Cambria"/>
          <w:b/>
          <w:bCs/>
          <w:color w:val="6D28D9"/>
          <w:sz w:val="30"/>
          <w:szCs w:val="30"/>
        </w:rPr>
        <w:t xml:space="preserve">Variabilité selon les situations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982"/>
        <w:gridCol w:w="3782"/>
        <w:gridCol w:w="2982"/>
      </w:tblGrid>
      <w:tr>
        <w:trPr>
          <w:tblHeader/>
        </w:trPr>
        <w:tc>
          <w:tcPr>
            <w:tcW w:type="dxa" w:w="29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SUBTEST / ÉLÉMENT OBSERVÉ</w:t>
            </w:r>
          </w:p>
        </w:tc>
        <w:tc>
          <w:tcPr>
            <w:tcW w:type="dxa" w:w="37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OBSERVATION</w:t>
            </w:r>
          </w:p>
        </w:tc>
        <w:tc>
          <w:tcPr>
            <w:tcW w:type="dxa" w:w="29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INTERPRÉTATION</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Aggravation en contexte scolaire</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Lecture à voix haute, prise de parole face à un adulte non familier, situations d’autorité, téléphone</w:t>
            </w:r>
          </w:p>
        </w:tc>
        <w:tc>
          <w:tcPr>
            <w:tcW w:type="dxa" w:w="2982"/>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Déficit modéré</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Atténuation en contexte familier</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Chant, parole à la sœur, murmure, comptage automatique</w:t>
            </w:r>
          </w:p>
        </w:tc>
        <w:tc>
          <w:tcPr>
            <w:tcW w:type="dxa" w:w="2982"/>
            <w:tcBorders>
              <w:top w:val="single" w:color="E5E7EB" w:sz="4"/>
              <w:left w:val="single" w:color="12B76A" w:sz="28"/>
              <w:bottom w:val="single" w:color="E5E7EB" w:sz="4"/>
              <w:right w:val="single" w:color="E5E7EB" w:sz="4"/>
            </w:tcBorders>
            <w:shd w:fill="D1FADF"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027A48"/>
                <w:sz w:val="22"/>
                <w:szCs w:val="22"/>
              </w:rPr>
              <w:t xml:space="preserve">Norme</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Absence de bégaiement en parole intérieure</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Pas de disfluences rapportées en parole intérieure</w:t>
            </w:r>
          </w:p>
        </w:tc>
        <w:tc>
          <w:tcPr>
            <w:tcW w:type="dxa" w:w="2982"/>
            <w:tcBorders>
              <w:top w:val="single" w:color="E5E7EB" w:sz="4"/>
              <w:left w:val="single" w:color="12B76A" w:sz="28"/>
              <w:bottom w:val="single" w:color="E5E7EB" w:sz="4"/>
              <w:right w:val="single" w:color="E5E7EB" w:sz="4"/>
            </w:tcBorders>
            <w:shd w:fill="D1FADF"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027A48"/>
                <w:sz w:val="22"/>
                <w:szCs w:val="22"/>
              </w:rPr>
              <w:t xml:space="preserve">Norme</w:t>
            </w:r>
          </w:p>
        </w:tc>
      </w:tr>
    </w:tbl>
    <w:p>
      <w:pPr>
        <w:spacing w:after="180" w:before="0"/>
      </w:pPr>
      <w:r>
        <w:t xml:space="preserve"/>
      </w:r>
    </w:p>
    <w:p>
      <w:pPr>
        <w:spacing w:after="200" w:before="0" w:line="320"/>
      </w:pPr>
      <w:r>
        <w:rPr>
          <w:rFonts w:ascii="Calibri" w:cs="Calibri" w:eastAsia="Calibri" w:hAnsi="Calibri"/>
          <w:color w:val="1F2937"/>
          <w:sz w:val="22"/>
          <w:szCs w:val="22"/>
        </w:rPr>
        <w:t xml:space="preserve">La variabilité situationnelle du bégaiement est marquée, avec une aggravation nette dans les situations scolaires et d’autorité, et une atténuation dans les contextes familiers ou lors du chant. Cette modulation contextuelle est typique du bégaiement développemental et doit être prise en compte dans la planification thérapeutique.</w:t>
      </w:r>
    </w:p>
    <w:p>
      <w:pPr>
        <w:keepNext/>
        <w:keepLines/>
        <w:spacing w:after="220" w:before="360"/>
      </w:pPr>
      <w:r>
        <w:rPr>
          <w:rFonts w:ascii="Cambria" w:cs="Cambria" w:eastAsia="Cambria" w:hAnsi="Cambria"/>
          <w:b/>
          <w:bCs/>
          <w:color w:val="6D28D9"/>
          <w:sz w:val="30"/>
          <w:szCs w:val="30"/>
        </w:rPr>
        <w:t xml:space="preserve">Retentissement émotionnel et social (vécu du bégaiement)</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982"/>
        <w:gridCol w:w="3782"/>
        <w:gridCol w:w="2982"/>
      </w:tblGrid>
      <w:tr>
        <w:trPr>
          <w:tblHeader/>
        </w:trPr>
        <w:tc>
          <w:tcPr>
            <w:tcW w:type="dxa" w:w="29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SUBTEST / ÉLÉMENT OBSERVÉ</w:t>
            </w:r>
          </w:p>
        </w:tc>
        <w:tc>
          <w:tcPr>
            <w:tcW w:type="dxa" w:w="37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OBSERVATION</w:t>
            </w:r>
          </w:p>
        </w:tc>
        <w:tc>
          <w:tcPr>
            <w:tcW w:type="dxa" w:w="29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INTERPRÉTATION</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OASES-S (score global)</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3,1/5 (impact modéré)</w:t>
            </w:r>
          </w:p>
        </w:tc>
        <w:tc>
          <w:tcPr>
            <w:tcW w:type="dxa" w:w="2982"/>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Déficit modéré</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BAB (score global)</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3,2/5 (impact modéré) ; items « Je crains de parler en classe », « J’évite certains mots difficiles », « J’ai peur que les autres se moquent » à 4/5</w:t>
            </w:r>
          </w:p>
        </w:tc>
        <w:tc>
          <w:tcPr>
            <w:tcW w:type="dxa" w:w="2982"/>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Déficit modéré</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Estime de soi</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Verbalisation de « je suis nul », « je sais pas parler comme les autres »</w:t>
            </w:r>
          </w:p>
        </w:tc>
        <w:tc>
          <w:tcPr>
            <w:tcW w:type="dxa" w:w="2982"/>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Déficit modéré</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Retentissement social</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Refus d’invitations chez les copains, tristesse liée aux moqueries, réticence sociale croissante</w:t>
            </w:r>
          </w:p>
        </w:tc>
        <w:tc>
          <w:tcPr>
            <w:tcW w:type="dxa" w:w="2982"/>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Déficit modéré</w:t>
            </w:r>
          </w:p>
        </w:tc>
      </w:tr>
    </w:tbl>
    <w:p>
      <w:pPr>
        <w:spacing w:after="180" w:before="0"/>
      </w:pPr>
      <w:r>
        <w:t xml:space="preserve"/>
      </w:r>
    </w:p>
    <w:p>
      <w:pPr>
        <w:spacing w:after="200" w:before="0" w:line="320"/>
      </w:pPr>
      <w:r>
        <w:rPr>
          <w:rFonts w:ascii="Calibri" w:cs="Calibri" w:eastAsia="Calibri" w:hAnsi="Calibri"/>
          <w:color w:val="1F2937"/>
          <w:sz w:val="22"/>
          <w:szCs w:val="22"/>
        </w:rPr>
        <w:t xml:space="preserve">Le retentissement émotionnel et social est important, avec une anxiété de parole croissante, une atteinte de l’estime de soi, et des stratégies d’évitement tant linguistiques que situationnelles. Les scores OASES-S et BAB confirment un impact modéré à modéré-sévère sur la qualité de vie et la participation sociale.</w:t>
      </w:r>
    </w:p>
    <w:p>
      <w:pPr>
        <w:keepNext/>
        <w:keepLines/>
        <w:spacing w:after="220" w:before="360"/>
      </w:pPr>
      <w:r>
        <w:rPr>
          <w:rFonts w:ascii="Cambria" w:cs="Cambria" w:eastAsia="Cambria" w:hAnsi="Cambria"/>
          <w:b/>
          <w:bCs/>
          <w:color w:val="6D28D9"/>
          <w:sz w:val="30"/>
          <w:szCs w:val="30"/>
        </w:rPr>
        <w:t xml:space="preserve">Synthèse par domaine</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982"/>
        <w:gridCol w:w="3782"/>
        <w:gridCol w:w="2982"/>
      </w:tblGrid>
      <w:tr>
        <w:trPr>
          <w:tblHeader/>
        </w:trPr>
        <w:tc>
          <w:tcPr>
            <w:tcW w:type="dxa" w:w="29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AXE CLINIQUE</w:t>
            </w:r>
          </w:p>
        </w:tc>
        <w:tc>
          <w:tcPr>
            <w:tcW w:type="dxa" w:w="37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CONSTAT PRINCIPAL</w:t>
            </w:r>
          </w:p>
        </w:tc>
        <w:tc>
          <w:tcPr>
            <w:tcW w:type="dxa" w:w="29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SÉVÉRITÉ</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Types de disfluences</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Répétitions, prolongations, blocages fréquents</w:t>
            </w:r>
          </w:p>
        </w:tc>
        <w:tc>
          <w:tcPr>
            <w:tcW w:type="dxa" w:w="2982"/>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Modéré</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Fréquence et gravité</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8 % de syllabes bégayées, durée blocages 1-3 s</w:t>
            </w:r>
          </w:p>
        </w:tc>
        <w:tc>
          <w:tcPr>
            <w:tcW w:type="dxa" w:w="2982"/>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Modéré</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Tensions et évitements</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Tensions faciales, évitements linguistiques/situationnels</w:t>
            </w:r>
          </w:p>
        </w:tc>
        <w:tc>
          <w:tcPr>
            <w:tcW w:type="dxa" w:w="2982"/>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Modéré</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Variabilité situationnelle</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Aggravation en classe, atténuation en contexte familier</w:t>
            </w:r>
          </w:p>
        </w:tc>
        <w:tc>
          <w:tcPr>
            <w:tcW w:type="dxa" w:w="2982"/>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Modéré</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Retentissement émotionnel/social</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Anxiété, atteinte estime de soi, évitements sociaux</w:t>
            </w:r>
          </w:p>
        </w:tc>
        <w:tc>
          <w:tcPr>
            <w:tcW w:type="dxa" w:w="2982"/>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Modéré</w:t>
            </w:r>
          </w:p>
        </w:tc>
      </w:tr>
    </w:tbl>
    <w:p>
      <w:pPr>
        <w:spacing w:after="220" w:before="0"/>
      </w:pPr>
      <w:r>
        <w:t xml:space="preserve"/>
      </w:r>
    </w:p>
    <w:p>
      <w:pPr>
        <w:spacing w:after="220" w:before="360"/>
      </w:pPr>
      <w:r>
        <w:rPr>
          <w:rFonts w:ascii="Cambria" w:cs="Cambria" w:eastAsia="Cambria" w:hAnsi="Cambria"/>
          <w:b/>
          <w:bCs/>
          <w:color w:val="6D28D9"/>
          <w:sz w:val="30"/>
          <w:szCs w:val="30"/>
        </w:rPr>
        <w:t xml:space="preserve">Observations qualitatives</w:t>
      </w:r>
    </w:p>
    <w:p>
      <w:pPr>
        <w:numPr>
          <w:ilvl w:val="0"/>
          <w:numId w:val="1"/>
        </w:numPr>
        <w:spacing w:after="120" w:before="0" w:line="320"/>
      </w:pPr>
      <w:r>
        <w:rPr>
          <w:rFonts w:ascii="Calibri" w:cs="Calibri" w:eastAsia="Calibri" w:hAnsi="Calibri"/>
          <w:b/>
          <w:bCs/>
          <w:color w:val="1F2937"/>
          <w:sz w:val="22"/>
          <w:szCs w:val="22"/>
        </w:rPr>
        <w:t xml:space="preserve">Types de disfluences : </w:t>
      </w:r>
      <w:r>
        <w:rPr>
          <w:rFonts w:ascii="Calibri" w:cs="Calibri" w:eastAsia="Calibri" w:hAnsi="Calibri"/>
          <w:color w:val="1F2937"/>
          <w:sz w:val="22"/>
          <w:szCs w:val="22"/>
        </w:rPr>
        <w:t xml:space="preserve">Répétitions de syllabes initiales (« je-je-je-je veux dire que », « ma-ma-maman »), prolongations (« mmmmmais », « ssssalut »), blocages sur consonnes initiales avec occlusions silencieuses, pauses anormales et reformulations spontanées.</w:t>
      </w:r>
    </w:p>
    <w:p>
      <w:pPr>
        <w:numPr>
          <w:ilvl w:val="0"/>
          <w:numId w:val="1"/>
        </w:numPr>
        <w:spacing w:after="120" w:before="0" w:line="320"/>
      </w:pPr>
      <w:r>
        <w:rPr>
          <w:rFonts w:ascii="Calibri" w:cs="Calibri" w:eastAsia="Calibri" w:hAnsi="Calibri"/>
          <w:b/>
          <w:bCs/>
          <w:color w:val="1F2937"/>
          <w:sz w:val="22"/>
          <w:szCs w:val="22"/>
        </w:rPr>
        <w:t xml:space="preserve">Fréquence : </w:t>
      </w:r>
      <w:r>
        <w:rPr>
          <w:rFonts w:ascii="Calibri" w:cs="Calibri" w:eastAsia="Calibri" w:hAnsi="Calibri"/>
          <w:color w:val="1F2937"/>
          <w:sz w:val="22"/>
          <w:szCs w:val="22"/>
        </w:rPr>
        <w:t xml:space="preserve">8-12 répétitions de syllabes par minute en parole spontanée, 3-5 prolongations par minute, 4-6 blocages par minute, fréquence accrue en situation de prise de parole en classe.</w:t>
      </w:r>
    </w:p>
    <w:p>
      <w:pPr>
        <w:numPr>
          <w:ilvl w:val="0"/>
          <w:numId w:val="1"/>
        </w:numPr>
        <w:spacing w:after="120" w:before="0" w:line="320"/>
      </w:pPr>
      <w:r>
        <w:rPr>
          <w:rFonts w:ascii="Calibri" w:cs="Calibri" w:eastAsia="Calibri" w:hAnsi="Calibri"/>
          <w:b/>
          <w:bCs/>
          <w:color w:val="1F2937"/>
          <w:sz w:val="22"/>
          <w:szCs w:val="22"/>
        </w:rPr>
        <w:t xml:space="preserve">Tensions visibles : </w:t>
      </w:r>
      <w:r>
        <w:rPr>
          <w:rFonts w:ascii="Calibri" w:cs="Calibri" w:eastAsia="Calibri" w:hAnsi="Calibri"/>
          <w:color w:val="1F2937"/>
          <w:sz w:val="22"/>
          <w:szCs w:val="22"/>
        </w:rPr>
        <w:t xml:space="preserve">Clignements d’yeux synchrones aux blocages, tension faciale (front contracté, légère grimace), tension cervicale légère, absence de mouvements du tronc ou des membres, pas de tics vocaux associés.</w:t>
      </w:r>
    </w:p>
    <w:p>
      <w:pPr>
        <w:numPr>
          <w:ilvl w:val="0"/>
          <w:numId w:val="1"/>
        </w:numPr>
        <w:spacing w:after="120" w:before="0" w:line="320"/>
      </w:pPr>
      <w:r>
        <w:rPr>
          <w:rFonts w:ascii="Calibri" w:cs="Calibri" w:eastAsia="Calibri" w:hAnsi="Calibri"/>
          <w:b/>
          <w:bCs/>
          <w:color w:val="1F2937"/>
          <w:sz w:val="22"/>
          <w:szCs w:val="22"/>
        </w:rPr>
        <w:t xml:space="preserve">Comportements d’évitement : </w:t>
      </w:r>
      <w:r>
        <w:rPr>
          <w:rFonts w:ascii="Calibri" w:cs="Calibri" w:eastAsia="Calibri" w:hAnsi="Calibri"/>
          <w:color w:val="1F2937"/>
          <w:sz w:val="22"/>
          <w:szCs w:val="22"/>
        </w:rPr>
        <w:t xml:space="preserve">Utilisation de synonymes pour contourner les mots débutant par /p/, /b/, /d/, /t/ ; abandon de certains mots, reformulations, refus de certains exposés, demande à passer en dernier, prétextes pour éviter les prises de parole.</w:t>
      </w:r>
    </w:p>
    <w:p>
      <w:pPr>
        <w:numPr>
          <w:ilvl w:val="0"/>
          <w:numId w:val="1"/>
        </w:numPr>
        <w:spacing w:after="120" w:before="0" w:line="320"/>
      </w:pPr>
      <w:r>
        <w:rPr>
          <w:rFonts w:ascii="Calibri" w:cs="Calibri" w:eastAsia="Calibri" w:hAnsi="Calibri"/>
          <w:b/>
          <w:bCs/>
          <w:color w:val="1F2937"/>
          <w:sz w:val="22"/>
          <w:szCs w:val="22"/>
        </w:rPr>
        <w:t xml:space="preserve">Variabilité situationnelle : </w:t>
      </w:r>
      <w:r>
        <w:rPr>
          <w:rFonts w:ascii="Calibri" w:cs="Calibri" w:eastAsia="Calibri" w:hAnsi="Calibri"/>
          <w:color w:val="1F2937"/>
          <w:sz w:val="22"/>
          <w:szCs w:val="22"/>
        </w:rPr>
        <w:t xml:space="preserve">Aggravation lors de la lecture à voix haute, face à un adulte en position d’autorité, au téléphone ; atténuation lors du chant, en parlant à la sœur, en murmure, lors du comptage automatique ; pas de bégaiement en parole intérieure.</w:t>
      </w:r>
    </w:p>
    <w:p>
      <w:pPr>
        <w:numPr>
          <w:ilvl w:val="0"/>
          <w:numId w:val="1"/>
        </w:numPr>
        <w:spacing w:after="120" w:before="0" w:line="320"/>
      </w:pPr>
      <w:r>
        <w:rPr>
          <w:rFonts w:ascii="Calibri" w:cs="Calibri" w:eastAsia="Calibri" w:hAnsi="Calibri"/>
          <w:b/>
          <w:bCs/>
          <w:color w:val="1F2937"/>
          <w:sz w:val="22"/>
          <w:szCs w:val="22"/>
        </w:rPr>
        <w:t xml:space="preserve">Retentissement émotionnel et social : </w:t>
      </w:r>
      <w:r>
        <w:rPr>
          <w:rFonts w:ascii="Calibri" w:cs="Calibri" w:eastAsia="Calibri" w:hAnsi="Calibri"/>
          <w:color w:val="1F2937"/>
          <w:sz w:val="22"/>
          <w:szCs w:val="22"/>
        </w:rPr>
        <w:t xml:space="preserve">Anxiété de parole croissante, atteinte de l’estime de soi (« je suis nul », « je sais pas parler comme les autres »), refus d’invitations chez les copains, tristesse liée aux moqueries, soutien familial fort mais parfois maladroit (tentative de finir les phrases, ressenti négatif par Théo).</w:t>
      </w:r>
    </w:p>
    <w:p>
      <w:pPr>
        <w:spacing w:after="220" w:before="360"/>
      </w:pPr>
      <w:r>
        <w:rPr>
          <w:rFonts w:ascii="Cambria" w:cs="Cambria" w:eastAsia="Cambria" w:hAnsi="Cambria"/>
          <w:b/>
          <w:bCs/>
          <w:color w:val="6D28D9"/>
          <w:sz w:val="30"/>
          <w:szCs w:val="30"/>
        </w:rPr>
        <w:t xml:space="preserve">Diagnostic orthophonique</w:t>
      </w:r>
    </w:p>
    <w:p>
      <w:pPr>
        <w:spacing w:after="200" w:before="0" w:line="320"/>
      </w:pPr>
      <w:r>
        <w:rPr>
          <w:rFonts w:ascii="Calibri" w:cs="Calibri" w:eastAsia="Calibri" w:hAnsi="Calibri"/>
          <w:color w:val="1F2937"/>
          <w:sz w:val="22"/>
          <w:szCs w:val="22"/>
        </w:rPr>
        <w:t xml:space="preserve">L’ensemble des observations cliniques, des tests normés et des éléments recueillis lors du bilan convergent vers le diagnostic de bégaiement développemental persistant de sévérité modérée. Le profil clinique est caractérisé par la prédominance de répétitions de syllabes initiales, de prolongations et de blocages, associés à des tensions faciales et cervicales modérées, ainsi qu’à des comportements d’évitement linguistiques et situationnels déjà bien installés pour l’âge.</w:t>
      </w:r>
    </w:p>
    <w:p>
      <w:pPr>
        <w:spacing w:after="200" w:before="0" w:line="320"/>
      </w:pPr>
      <w:r>
        <w:rPr>
          <w:rFonts w:ascii="Calibri" w:cs="Calibri" w:eastAsia="Calibri" w:hAnsi="Calibri"/>
          <w:color w:val="1F2937"/>
          <w:sz w:val="22"/>
          <w:szCs w:val="22"/>
        </w:rPr>
        <w:t xml:space="preserve">La sévérité du trouble est objectivée par les scores obtenus aux échelles standardisées (SSI-4, OASES-S, Grille de Riley, BAB), tous situés dans la catégorie modérée. Le retentissement fonctionnel est significatif, avec une gêne marquée en contexte scolaire, une anxiété de parole croissante, une atteinte de l’estime de soi et une restriction progressive de la participation sociale.</w:t>
      </w:r>
    </w:p>
    <w:p>
      <w:pPr>
        <w:spacing w:after="200" w:before="0" w:line="320"/>
      </w:pPr>
      <w:r>
        <w:rPr>
          <w:rFonts w:ascii="Calibri" w:cs="Calibri" w:eastAsia="Calibri" w:hAnsi="Calibri"/>
          <w:color w:val="1F2937"/>
          <w:sz w:val="22"/>
          <w:szCs w:val="22"/>
        </w:rPr>
        <w:t xml:space="preserve">L’évolution récente, marquée par une aggravation des symptômes et l’apparition d’évitements, s’inscrit dans un contexte d’augmentation des exigences orales à l’école et d’antécédent familial de bégaiement persistant. Aucun trouble du langage oral ou écrit associé n’a été mis en évidence, et le fonctionnement cognitif général est préservé.</w:t>
      </w:r>
    </w:p>
    <w:p>
      <w:pPr>
        <w:spacing w:after="220" w:before="360"/>
      </w:pPr>
      <w:r>
        <w:rPr>
          <w:rFonts w:ascii="Cambria" w:cs="Cambria" w:eastAsia="Cambria" w:hAnsi="Cambria"/>
          <w:b/>
          <w:bCs/>
          <w:color w:val="6D28D9"/>
          <w:sz w:val="30"/>
          <w:szCs w:val="30"/>
        </w:rPr>
        <w:t xml:space="preserve">Projet thérapeutique</w:t>
      </w:r>
    </w:p>
    <w:p>
      <w:pPr>
        <w:spacing w:after="200" w:before="0" w:line="320"/>
      </w:pPr>
      <w:r>
        <w:rPr>
          <w:rFonts w:ascii="Calibri" w:cs="Calibri" w:eastAsia="Calibri" w:hAnsi="Calibri"/>
          <w:color w:val="1F2937"/>
          <w:sz w:val="22"/>
          <w:szCs w:val="22"/>
        </w:rPr>
        <w:t xml:space="preserve">Au vu du caractère persistant et modéré du bégaiement, de son retentissement multidimensionnel et de la sophistication des stratégies d’évitement, une prise en charge orthophonique pluridimensionnelle est indiquée. Celle-ci devra associer un travail sur la fluence, la gestion des tensions, la désensibilisation à la parole, la restructuration cognitive de l’image de soi de locuteur, ainsi qu’un accompagnement parental et une concertation avec l’école.</w:t>
      </w:r>
    </w:p>
    <w:p>
      <w:pPr>
        <w:numPr>
          <w:ilvl w:val="0"/>
          <w:numId w:val="1"/>
        </w:numPr>
        <w:spacing w:after="120" w:before="0" w:line="320"/>
      </w:pPr>
      <w:r>
        <w:rPr>
          <w:rFonts w:ascii="Calibri" w:cs="Calibri" w:eastAsia="Calibri" w:hAnsi="Calibri"/>
          <w:b/>
          <w:bCs/>
          <w:color w:val="1F2937"/>
          <w:sz w:val="22"/>
          <w:szCs w:val="22"/>
        </w:rPr>
        <w:t xml:space="preserve">Travail sur la fluence : </w:t>
      </w:r>
      <w:r>
        <w:rPr>
          <w:rFonts w:ascii="Calibri" w:cs="Calibri" w:eastAsia="Calibri" w:hAnsi="Calibri"/>
          <w:color w:val="1F2937"/>
          <w:sz w:val="22"/>
          <w:szCs w:val="22"/>
        </w:rPr>
        <w:t xml:space="preserve">exercices ciblant la réduction des répétitions, prolongations et blocages, amélioration du débit de parole et de la fluidité en contexte varié.</w:t>
      </w:r>
    </w:p>
    <w:p>
      <w:pPr>
        <w:numPr>
          <w:ilvl w:val="0"/>
          <w:numId w:val="1"/>
        </w:numPr>
        <w:spacing w:after="120" w:before="0" w:line="320"/>
      </w:pPr>
      <w:r>
        <w:rPr>
          <w:rFonts w:ascii="Calibri" w:cs="Calibri" w:eastAsia="Calibri" w:hAnsi="Calibri"/>
          <w:b/>
          <w:bCs/>
          <w:color w:val="1F2937"/>
          <w:sz w:val="22"/>
          <w:szCs w:val="22"/>
        </w:rPr>
        <w:t xml:space="preserve">Gestion des tensions et des concomitants : </w:t>
      </w:r>
      <w:r>
        <w:rPr>
          <w:rFonts w:ascii="Calibri" w:cs="Calibri" w:eastAsia="Calibri" w:hAnsi="Calibri"/>
          <w:color w:val="1F2937"/>
          <w:sz w:val="22"/>
          <w:szCs w:val="22"/>
        </w:rPr>
        <w:t xml:space="preserve">apprentissage de techniques de relâchement musculaire, identification et réduction des tensions faciales et cervicales lors des blocages.</w:t>
      </w:r>
    </w:p>
    <w:p>
      <w:pPr>
        <w:numPr>
          <w:ilvl w:val="0"/>
          <w:numId w:val="1"/>
        </w:numPr>
        <w:spacing w:after="120" w:before="0" w:line="320"/>
      </w:pPr>
      <w:r>
        <w:rPr>
          <w:rFonts w:ascii="Calibri" w:cs="Calibri" w:eastAsia="Calibri" w:hAnsi="Calibri"/>
          <w:b/>
          <w:bCs/>
          <w:color w:val="1F2937"/>
          <w:sz w:val="22"/>
          <w:szCs w:val="22"/>
        </w:rPr>
        <w:t xml:space="preserve">Désensibilisation et exposition graduée : </w:t>
      </w:r>
      <w:r>
        <w:rPr>
          <w:rFonts w:ascii="Calibri" w:cs="Calibri" w:eastAsia="Calibri" w:hAnsi="Calibri"/>
          <w:color w:val="1F2937"/>
          <w:sz w:val="22"/>
          <w:szCs w:val="22"/>
        </w:rPr>
        <w:t xml:space="preserve">accompagnement progressif à la prise de parole en situation anxiogène (classe, groupe, téléphone), travail sur l’acceptation des disfluences et la diminution de l’évitement.</w:t>
      </w:r>
    </w:p>
    <w:p>
      <w:pPr>
        <w:numPr>
          <w:ilvl w:val="0"/>
          <w:numId w:val="1"/>
        </w:numPr>
        <w:spacing w:after="120" w:before="0" w:line="320"/>
      </w:pPr>
      <w:r>
        <w:rPr>
          <w:rFonts w:ascii="Calibri" w:cs="Calibri" w:eastAsia="Calibri" w:hAnsi="Calibri"/>
          <w:b/>
          <w:bCs/>
          <w:color w:val="1F2937"/>
          <w:sz w:val="22"/>
          <w:szCs w:val="22"/>
        </w:rPr>
        <w:t xml:space="preserve">Restructuration cognitive et travail sur l’estime de soi : </w:t>
      </w:r>
      <w:r>
        <w:rPr>
          <w:rFonts w:ascii="Calibri" w:cs="Calibri" w:eastAsia="Calibri" w:hAnsi="Calibri"/>
          <w:color w:val="1F2937"/>
          <w:sz w:val="22"/>
          <w:szCs w:val="22"/>
        </w:rPr>
        <w:t xml:space="preserve">interventions visant à modifier les croyances négatives liées à la parole, renforcer la confiance et l’image de soi de locuteur.</w:t>
      </w:r>
    </w:p>
    <w:p>
      <w:pPr>
        <w:numPr>
          <w:ilvl w:val="0"/>
          <w:numId w:val="1"/>
        </w:numPr>
        <w:spacing w:after="120" w:before="0" w:line="320"/>
      </w:pPr>
      <w:r>
        <w:rPr>
          <w:rFonts w:ascii="Calibri" w:cs="Calibri" w:eastAsia="Calibri" w:hAnsi="Calibri"/>
          <w:b/>
          <w:bCs/>
          <w:color w:val="1F2937"/>
          <w:sz w:val="22"/>
          <w:szCs w:val="22"/>
        </w:rPr>
        <w:t xml:space="preserve">Accompagnement parental et guidance familiale : </w:t>
      </w:r>
      <w:r>
        <w:rPr>
          <w:rFonts w:ascii="Calibri" w:cs="Calibri" w:eastAsia="Calibri" w:hAnsi="Calibri"/>
          <w:color w:val="1F2937"/>
          <w:sz w:val="22"/>
          <w:szCs w:val="22"/>
        </w:rPr>
        <w:t xml:space="preserve">séances d’information et d’ajustement des stratégies d’écoute, conseils pour éviter les comportements contre-productifs (finir les phrases, commenter les disfluences), soutien à l’implication familiale active.</w:t>
      </w:r>
    </w:p>
    <w:p>
      <w:pPr>
        <w:numPr>
          <w:ilvl w:val="0"/>
          <w:numId w:val="1"/>
        </w:numPr>
        <w:spacing w:after="120" w:before="0" w:line="320"/>
      </w:pPr>
      <w:r>
        <w:rPr>
          <w:rFonts w:ascii="Calibri" w:cs="Calibri" w:eastAsia="Calibri" w:hAnsi="Calibri"/>
          <w:b/>
          <w:bCs/>
          <w:color w:val="1F2937"/>
          <w:sz w:val="22"/>
          <w:szCs w:val="22"/>
        </w:rPr>
        <w:t xml:space="preserve">Concertation scolaire : </w:t>
      </w:r>
      <w:r>
        <w:rPr>
          <w:rFonts w:ascii="Calibri" w:cs="Calibri" w:eastAsia="Calibri" w:hAnsi="Calibri"/>
          <w:color w:val="1F2937"/>
          <w:sz w:val="22"/>
          <w:szCs w:val="22"/>
        </w:rPr>
        <w:t xml:space="preserve">échanges réguliers avec l’enseignante pour adapter les situations de prise de parole, limiter les situations à risque de moqueries, favoriser un climat scolaire bienveillant.</w:t>
      </w:r>
    </w:p>
    <w:p>
      <w:pPr>
        <w:spacing w:after="200" w:before="200" w:line="320"/>
      </w:pPr>
      <w:r>
        <w:rPr>
          <w:rFonts w:ascii="Calibri" w:cs="Calibri" w:eastAsia="Calibri" w:hAnsi="Calibri"/>
          <w:color w:val="1F2937"/>
          <w:sz w:val="22"/>
          <w:szCs w:val="22"/>
        </w:rPr>
        <w:t xml:space="preserve">La prise en charge sera organisée à raison de 1 à 2 séances hebdomadaires, sur une durée minimale de 6 à 12 mois. Un renouvellement est proposé pour 50 séances au titre du code AMO 15,4. Compte tenu de l’impact scolaire et social, il est recommandé d’envisager un courrier à la MDPH pour la mise en place d’aménagements adaptés en milieu scolaire si la situation l’exige au cours de la prise en charge.</w:t>
      </w:r>
    </w:p>
    <w:p>
      <w:pPr>
        <w:keepNext/>
        <w:keepLines/>
        <w:pBdr>
          <w:bottom w:val="single" w:color="6D28D9" w:sz="12" w:space="1"/>
        </w:pBdr>
        <w:spacing w:after="200" w:before="400"/>
      </w:pPr>
      <w:r>
        <w:t xml:space="preserve"/>
      </w:r>
    </w:p>
    <w:p>
      <w:pPr>
        <w:keepNext/>
        <w:keepLines/>
        <w:spacing w:after="60" w:before="0"/>
        <w:jc w:val="right"/>
      </w:pPr>
      <w:r>
        <w:rPr>
          <w:rFonts w:ascii="Cambria" w:cs="Cambria" w:eastAsia="Cambria" w:hAnsi="Cambria"/>
          <w:b/>
          <w:bCs/>
          <w:color w:val="1F2937"/>
          <w:sz w:val="26"/>
          <w:szCs w:val="26"/>
        </w:rPr>
        <w:t xml:space="preserve">Marie Dupond</w:t>
      </w:r>
    </w:p>
    <w:p>
      <w:pPr>
        <w:keepNext/>
        <w:keepLines/>
        <w:spacing w:after="140" w:before="0"/>
        <w:jc w:val="right"/>
      </w:pPr>
      <w:r>
        <w:rPr>
          <w:rFonts w:ascii="Calibri" w:cs="Calibri" w:eastAsia="Calibri" w:hAnsi="Calibri"/>
          <w:color w:val="6B7280"/>
          <w:sz w:val="20"/>
          <w:szCs w:val="20"/>
        </w:rPr>
        <w:t xml:space="preserve">Orthophoniste</w:t>
      </w:r>
    </w:p>
    <w:p>
      <w:pPr>
        <w:keepNext/>
        <w:keepLines/>
        <w:spacing w:after="100" w:before="0"/>
        <w:jc w:val="right"/>
      </w:pPr>
      <w:r>
        <w:rPr>
          <w:rFonts w:ascii="Calibri" w:cs="Calibri" w:eastAsia="Calibri" w:hAnsi="Calibri"/>
          <w:i/>
          <w:iCs/>
          <w:color w:val="6B7280"/>
          <w:sz w:val="20"/>
          <w:szCs w:val="20"/>
        </w:rPr>
        <w:t xml:space="preserve">[Signature]</w:t>
      </w:r>
    </w:p>
    <w:p>
      <w:pPr>
        <w:keepLines/>
        <w:spacing w:after="0" w:before="240"/>
        <w:jc w:val="right"/>
      </w:pPr>
      <w:r>
        <w:rPr>
          <w:rFonts w:ascii="Calibri" w:cs="Calibri" w:eastAsia="Calibri" w:hAnsi="Calibri"/>
          <w:color w:val="6B7280"/>
          <w:sz w:val="18"/>
          <w:szCs w:val="18"/>
        </w:rPr>
        <w:t xml:space="preserve">ADELI 7512637434</w:t>
      </w:r>
    </w:p>
    <w:sectPr>
      <w:headerReference w:type="default" r:id="rId7"/>
      <w:headerReference w:type="first" r:id="rId8"/>
      <w:footerReference w:type="default" r:id="rId9"/>
      <w:footerReference w:type="first" r:id="rId10"/>
      <w:pgSz w:w="11906" w:h="16838" w:orient="portrait"/>
      <w:pgMar w:top="900" w:right="1080" w:bottom="900" w:left="1080" w:header="600" w:footer="600"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center"/>
    </w:pPr>
    <w:r>
      <w:rPr>
        <w:rFonts w:ascii="Calibri" w:cs="Calibri" w:eastAsia="Calibri" w:hAnsi="Calibri"/>
        <w:i/>
        <w:iCs/>
        <w:color w:val="6B7280"/>
        <w:sz w:val="18"/>
        <w:szCs w:val="18"/>
      </w:rPr>
      <w:t xml:space="preserve">Document confidentiel soumis au secret professionnel (art. L1110-4, Code de la santé publique).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center"/>
    </w:pPr>
    <w:r>
      <w:rPr>
        <w:rFonts w:ascii="Calibri" w:cs="Calibri" w:eastAsia="Calibri" w:hAnsi="Calibri"/>
        <w:i/>
        <w:iCs/>
        <w:color w:val="6B7280"/>
        <w:sz w:val="18"/>
        <w:szCs w:val="18"/>
      </w:rPr>
      <w:t xml:space="preserve">Document confidentiel soumis au secret professionnel (art. L1110-4, Code de la santé publique).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before="0"/>
      <w:jc w:val="right"/>
    </w:pPr>
    <w:r>
      <w:rPr>
        <w:rFonts w:ascii="Calibri" w:cs="Calibri" w:eastAsia="Calibri" w:hAnsi="Calibri"/>
        <w:color w:val="9CA3AF"/>
        <w:sz w:val="18"/>
        <w:szCs w:val="18"/>
      </w:rPr>
      <w:t xml:space="preserve">Théo Maréchal — 2 mai 2026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before="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color w:val="1F2937"/>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F2937"/>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CRBO Robert Eymard — Déglutition</dc:title>
  <dc:creator>Orthonie</dc:creator>
  <dc:description>Compte-rendu de bilan orthophonique — Modèle Orthonie</dc:description>
  <cp:lastModifiedBy>Un-named</cp:lastModifiedBy>
  <cp:revision>1</cp:revision>
  <dcterms:created xsi:type="dcterms:W3CDTF">2026-05-02T18:25:12.191Z</dcterms:created>
  <dcterms:modified xsi:type="dcterms:W3CDTF">2026-05-02T18:25:12.191Z</dcterms:modified>
</cp:coreProperties>
</file>

<file path=docProps/custom.xml><?xml version="1.0" encoding="utf-8"?>
<Properties xmlns="http://schemas.openxmlformats.org/officeDocument/2006/custom-properties" xmlns:vt="http://schemas.openxmlformats.org/officeDocument/2006/docPropsVTypes"/>
</file>