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746"/>
        <w:tblBorders>
          <w:top w:val="none" w:color="FFFFFF" w:sz="0"/>
          <w:left w:val="none" w:color="FFFFFF" w:sz="0"/>
          <w:bottom w:val="none" w:color="FFFFFF" w:sz="0"/>
          <w:right w:val="none" w:color="FFFFFF" w:sz="0"/>
          <w:insideH w:val="none" w:color="FFFFFF" w:sz="0"/>
          <w:insideV w:val="none" w:color="FFFFFF" w:sz="0"/>
        </w:tblBorders>
      </w:tblPr>
      <w:tblGrid>
        <w:gridCol w:w="5360"/>
        <w:gridCol w:w="4386"/>
      </w:tblGrid>
      <w:tr>
        <w:tc>
          <w:tcPr>
            <w:tcW w:type="dxa" w:w="5360"/>
            <w:tcBorders>
              <w:top w:val="none" w:color="FFFFFF" w:sz="0"/>
              <w:left w:val="none" w:color="FFFFFF" w:sz="0"/>
              <w:bottom w:val="none" w:color="FFFFFF" w:sz="0"/>
              <w:right w:val="none" w:color="FFFFFF" w:sz="0"/>
            </w:tcBorders>
            <w:tcMar>
              <w:top w:type="dxa" w:w="0"/>
              <w:left w:type="dxa" w:w="0"/>
              <w:bottom w:type="dxa" w:w="0"/>
              <w:right w:type="dxa" w:w="0"/>
            </w:tcMar>
          </w:tcPr>
          <w:p>
            <w:pPr>
              <w:spacing w:after="80" w:before="0"/>
            </w:pPr>
            <w:r>
              <w:rPr>
                <w:rFonts w:ascii="Cambria" w:cs="Cambria" w:eastAsia="Cambria" w:hAnsi="Cambria"/>
                <w:b/>
                <w:bCs/>
                <w:color w:val="1F2937"/>
                <w:sz w:val="32"/>
                <w:szCs w:val="32"/>
              </w:rPr>
              <w:t xml:space="preserve">Cabinet Ortho</w:t>
            </w:r>
          </w:p>
          <w:p>
            <w:pPr>
              <w:spacing w:after="40" w:before="0" w:line="280"/>
            </w:pPr>
            <w:r>
              <w:rPr>
                <w:rFonts w:ascii="Calibri" w:cs="Calibri" w:eastAsia="Calibri" w:hAnsi="Calibri"/>
                <w:color w:val="6B7280"/>
                <w:sz w:val="18"/>
                <w:szCs w:val="18"/>
              </w:rPr>
              <w:t xml:space="preserve">Rue du Chemin Neuf 22 · 75010 Paris</w:t>
            </w:r>
          </w:p>
          <w:p>
            <w:pPr>
              <w:spacing w:after="40" w:before="0" w:line="280"/>
            </w:pPr>
            <w:r>
              <w:rPr>
                <w:rFonts w:ascii="Calibri" w:cs="Calibri" w:eastAsia="Calibri" w:hAnsi="Calibri"/>
                <w:color w:val="6B7280"/>
                <w:sz w:val="18"/>
                <w:szCs w:val="18"/>
              </w:rPr>
              <w:t xml:space="preserve">+33456374625</w:t>
            </w:r>
          </w:p>
          <w:p>
            <w:pPr>
              <w:spacing w:after="0" w:before="0" w:line="280"/>
            </w:pPr>
            <w:r>
              <w:rPr>
                <w:rFonts w:ascii="Calibri" w:cs="Calibri" w:eastAsia="Calibri" w:hAnsi="Calibri"/>
                <w:color w:val="6B7280"/>
                <w:sz w:val="18"/>
                <w:szCs w:val="18"/>
              </w:rPr>
              <w:t xml:space="preserve">ADELI 7512637434</w:t>
            </w:r>
          </w:p>
        </w:tc>
        <w:tc>
          <w:tcPr>
            <w:tcW w:type="dxa" w:w="4386"/>
            <w:tcBorders>
              <w:top w:val="none" w:color="FFFFFF" w:sz="0"/>
              <w:left w:val="none" w:color="FFFFFF" w:sz="0"/>
              <w:bottom w:val="none" w:color="FFFFFF" w:sz="0"/>
              <w:right w:val="none" w:color="FFFFFF" w:sz="0"/>
            </w:tcBorders>
            <w:tcMar>
              <w:top w:type="dxa" w:w="0"/>
              <w:left w:type="dxa" w:w="0"/>
              <w:bottom w:type="dxa" w:w="0"/>
              <w:right w:type="dxa" w:w="0"/>
            </w:tcMar>
            <w:vAlign w:val="bottom"/>
          </w:tcPr>
          <w:p>
            <w:pPr>
              <w:spacing w:after="40" w:before="0" w:line="280"/>
              <w:jc w:val="right"/>
            </w:pPr>
            <w:r>
              <w:rPr>
                <w:rFonts w:ascii="Calibri" w:cs="Calibri" w:eastAsia="Calibri" w:hAnsi="Calibri"/>
                <w:color w:val="6B7280"/>
                <w:sz w:val="18"/>
                <w:szCs w:val="18"/>
              </w:rPr>
              <w:t xml:space="preserve">Fait le 2 mai 2026</w:t>
            </w:r>
          </w:p>
          <w:p>
            <w:pPr>
              <w:spacing w:after="0" w:before="0" w:line="280"/>
              <w:jc w:val="right"/>
            </w:pPr>
            <w:r>
              <w:rPr>
                <w:rFonts w:ascii="Calibri" w:cs="Calibri" w:eastAsia="Calibri" w:hAnsi="Calibri"/>
                <w:color w:val="6B7280"/>
                <w:sz w:val="18"/>
                <w:szCs w:val="18"/>
              </w:rPr>
              <w:t xml:space="preserve">Patient : Lucas Dumont (6 ans)</w:t>
            </w:r>
          </w:p>
        </w:tc>
      </w:tr>
    </w:tbl>
    <w:p>
      <w:pPr>
        <w:pBdr>
          <w:bottom w:val="single" w:color="6D28D9" w:sz="12" w:space="1"/>
        </w:pBdr>
        <w:spacing w:after="220" w:before="200"/>
      </w:pPr>
      <w:r>
        <w:t xml:space="preserve"/>
      </w:r>
    </w:p>
    <w:p>
      <w:pPr>
        <w:spacing w:after="100" w:before="240"/>
        <w:jc w:val="center"/>
      </w:pPr>
      <w:r>
        <w:rPr>
          <w:rFonts w:ascii="Cambria" w:cs="Cambria" w:eastAsia="Cambria" w:hAnsi="Cambria"/>
          <w:b/>
          <w:bCs/>
          <w:color w:val="6D28D9"/>
          <w:sz w:val="44"/>
          <w:szCs w:val="44"/>
        </w:rPr>
        <w:t xml:space="preserve">Compte-rendu de bilan orthophonique</w:t>
      </w:r>
    </w:p>
    <w:p>
      <w:pPr>
        <w:spacing w:after="360" w:before="0" w:line="280"/>
        <w:jc w:val="center"/>
      </w:pPr>
      <w:r>
        <w:rPr>
          <w:rFonts w:ascii="Calibri" w:cs="Calibri" w:eastAsia="Calibri" w:hAnsi="Calibri"/>
          <w:color w:val="6B7280"/>
          <w:spacing w:val="30"/>
          <w:sz w:val="20"/>
          <w:szCs w:val="20"/>
        </w:rPr>
        <w:t xml:space="preserve">BILAN INITIAL · BILAN DE LANGAGE ORAL</w:t>
      </w:r>
    </w:p>
    <w:tbl>
      <w:tblPr>
        <w:tblW w:type="dxa" w:w="9746"/>
        <w:tblBorders>
          <w:top w:val="none" w:color="FFFFFF" w:sz="0"/>
          <w:left w:val="none" w:color="FFFFFF" w:sz="0"/>
          <w:bottom w:val="none" w:color="FFFFFF" w:sz="0"/>
          <w:right w:val="none" w:color="FFFFFF" w:sz="0"/>
          <w:insideH w:val="none" w:color="FFFFFF" w:sz="0"/>
          <w:insideV w:val="none" w:color="FFFFFF" w:sz="0"/>
        </w:tblBorders>
      </w:tblPr>
      <w:tblGrid>
        <w:gridCol w:w="4873"/>
        <w:gridCol w:w="4873"/>
      </w:tblGrid>
      <w:tr>
        <w:tc>
          <w:tcPr>
            <w:tcW w:type="dxa" w:w="4873"/>
            <w:tcBorders>
              <w:top w:val="none" w:color="FFFFFF" w:sz="0"/>
              <w:left w:val="none" w:color="FFFFFF" w:sz="0"/>
              <w:bottom w:val="none" w:color="FFFFFF" w:sz="0"/>
              <w:right w:val="none" w:color="FFFFFF" w:sz="0"/>
            </w:tcBorders>
            <w:shd w:fill="F4F2FB" w:color="auto" w:val="clear"/>
            <w:tcMar>
              <w:top w:type="dxa" w:w="280"/>
              <w:left w:type="dxa" w:w="320"/>
              <w:bottom w:type="dxa" w:w="280"/>
              <w:right w:type="dxa" w:w="240"/>
            </w:tcMar>
          </w:tcPr>
          <w:p>
            <w:pPr>
              <w:spacing w:after="90" w:before="0" w:line="320"/>
            </w:pPr>
            <w:r>
              <w:rPr>
                <w:rFonts w:ascii="Calibri" w:cs="Calibri" w:eastAsia="Calibri" w:hAnsi="Calibri"/>
                <w:b/>
                <w:bCs/>
                <w:color w:val="1F2937"/>
                <w:sz w:val="22"/>
                <w:szCs w:val="22"/>
              </w:rPr>
              <w:t xml:space="preserve">Prénom : </w:t>
            </w:r>
            <w:r>
              <w:rPr>
                <w:rFonts w:ascii="Calibri" w:cs="Calibri" w:eastAsia="Calibri" w:hAnsi="Calibri"/>
                <w:color w:val="1F2937"/>
                <w:sz w:val="22"/>
                <w:szCs w:val="22"/>
              </w:rPr>
              <w:t xml:space="preserve">Lucas</w:t>
            </w:r>
          </w:p>
          <w:p>
            <w:pPr>
              <w:spacing w:after="90" w:before="0" w:line="320"/>
            </w:pPr>
            <w:r>
              <w:rPr>
                <w:rFonts w:ascii="Calibri" w:cs="Calibri" w:eastAsia="Calibri" w:hAnsi="Calibri"/>
                <w:b/>
                <w:bCs/>
                <w:color w:val="1F2937"/>
                <w:sz w:val="22"/>
                <w:szCs w:val="22"/>
              </w:rPr>
              <w:t xml:space="preserve">Sexe : </w:t>
            </w:r>
            <w:r>
              <w:rPr>
                <w:rFonts w:ascii="Calibri" w:cs="Calibri" w:eastAsia="Calibri" w:hAnsi="Calibri"/>
                <w:color w:val="1F2937"/>
                <w:sz w:val="22"/>
                <w:szCs w:val="22"/>
              </w:rPr>
              <w:t xml:space="preserve">masculin</w:t>
            </w:r>
          </w:p>
          <w:p>
            <w:pPr>
              <w:spacing w:after="90" w:before="0" w:line="320"/>
            </w:pPr>
            <w:r>
              <w:rPr>
                <w:rFonts w:ascii="Calibri" w:cs="Calibri" w:eastAsia="Calibri" w:hAnsi="Calibri"/>
                <w:b/>
                <w:bCs/>
                <w:color w:val="1F2937"/>
                <w:sz w:val="22"/>
                <w:szCs w:val="22"/>
              </w:rPr>
              <w:t xml:space="preserve">Date de naissance : </w:t>
            </w:r>
            <w:r>
              <w:rPr>
                <w:rFonts w:ascii="Calibri" w:cs="Calibri" w:eastAsia="Calibri" w:hAnsi="Calibri"/>
                <w:color w:val="1F2937"/>
                <w:sz w:val="22"/>
                <w:szCs w:val="22"/>
              </w:rPr>
              <w:t xml:space="preserve">17 janvier 2020</w:t>
            </w:r>
          </w:p>
          <w:p>
            <w:pPr>
              <w:spacing w:after="90" w:before="0" w:line="320"/>
            </w:pPr>
            <w:r>
              <w:rPr>
                <w:rFonts w:ascii="Calibri" w:cs="Calibri" w:eastAsia="Calibri" w:hAnsi="Calibri"/>
                <w:b/>
                <w:bCs/>
                <w:color w:val="1F2937"/>
                <w:sz w:val="22"/>
                <w:szCs w:val="22"/>
              </w:rPr>
              <w:t xml:space="preserve">Âge : </w:t>
            </w:r>
            <w:r>
              <w:rPr>
                <w:rFonts w:ascii="Calibri" w:cs="Calibri" w:eastAsia="Calibri" w:hAnsi="Calibri"/>
                <w:color w:val="1F2937"/>
                <w:sz w:val="22"/>
                <w:szCs w:val="22"/>
              </w:rPr>
              <w:t xml:space="preserve">6 ans</w:t>
            </w:r>
          </w:p>
        </w:tc>
        <w:tc>
          <w:tcPr>
            <w:tcW w:type="dxa" w:w="4873"/>
            <w:tcBorders>
              <w:top w:val="none" w:color="FFFFFF" w:sz="0"/>
              <w:left w:val="none" w:color="FFFFFF" w:sz="0"/>
              <w:bottom w:val="none" w:color="FFFFFF" w:sz="0"/>
              <w:right w:val="none" w:color="FFFFFF" w:sz="0"/>
            </w:tcBorders>
            <w:shd w:fill="F4F2FB" w:color="auto" w:val="clear"/>
            <w:tcMar>
              <w:top w:type="dxa" w:w="280"/>
              <w:left w:type="dxa" w:w="240"/>
              <w:bottom w:type="dxa" w:w="280"/>
              <w:right w:type="dxa" w:w="320"/>
            </w:tcMar>
          </w:tcPr>
          <w:p>
            <w:pPr>
              <w:spacing w:after="90" w:before="0" w:line="320"/>
            </w:pPr>
            <w:r>
              <w:rPr>
                <w:rFonts w:ascii="Calibri" w:cs="Calibri" w:eastAsia="Calibri" w:hAnsi="Calibri"/>
                <w:b/>
                <w:bCs/>
                <w:color w:val="1F2937"/>
                <w:sz w:val="22"/>
                <w:szCs w:val="22"/>
              </w:rPr>
              <w:t xml:space="preserve">Niveau scolaire : </w:t>
            </w:r>
            <w:r>
              <w:rPr>
                <w:rFonts w:ascii="Calibri" w:cs="Calibri" w:eastAsia="Calibri" w:hAnsi="Calibri"/>
                <w:color w:val="1F2937"/>
                <w:sz w:val="22"/>
                <w:szCs w:val="22"/>
              </w:rPr>
              <w:t xml:space="preserve">Grande Section (GS)</w:t>
            </w:r>
          </w:p>
          <w:p>
            <w:pPr>
              <w:spacing w:after="90" w:before="0" w:line="320"/>
            </w:pPr>
            <w:r>
              <w:rPr>
                <w:rFonts w:ascii="Calibri" w:cs="Calibri" w:eastAsia="Calibri" w:hAnsi="Calibri"/>
                <w:b/>
                <w:bCs/>
                <w:color w:val="1F2937"/>
                <w:sz w:val="22"/>
                <w:szCs w:val="22"/>
              </w:rPr>
              <w:t xml:space="preserve">Adressant : </w:t>
            </w:r>
            <w:r>
              <w:rPr>
                <w:rFonts w:ascii="Calibri" w:cs="Calibri" w:eastAsia="Calibri" w:hAnsi="Calibri"/>
                <w:color w:val="1F2937"/>
                <w:sz w:val="22"/>
                <w:szCs w:val="22"/>
              </w:rPr>
              <w:t xml:space="preserve">Dr Hélène Marin, pédiatre</w:t>
            </w:r>
          </w:p>
          <w:p>
            <w:pPr>
              <w:spacing w:after="90" w:before="0" w:line="320"/>
            </w:pPr>
            <w:r>
              <w:rPr>
                <w:rFonts w:ascii="Calibri" w:cs="Calibri" w:eastAsia="Calibri" w:hAnsi="Calibri"/>
                <w:b/>
                <w:bCs/>
                <w:color w:val="1F2937"/>
                <w:sz w:val="22"/>
                <w:szCs w:val="22"/>
              </w:rPr>
              <w:t xml:space="preserve">Date du bilan : </w:t>
            </w:r>
            <w:r>
              <w:rPr>
                <w:rFonts w:ascii="Calibri" w:cs="Calibri" w:eastAsia="Calibri" w:hAnsi="Calibri"/>
                <w:color w:val="1F2937"/>
                <w:sz w:val="22"/>
                <w:szCs w:val="22"/>
              </w:rPr>
              <w:t xml:space="preserve">2 mai 2026</w:t>
            </w:r>
          </w:p>
        </w:tc>
      </w:tr>
    </w:tbl>
    <w:p>
      <w:pPr>
        <w:spacing w:after="220" w:before="360"/>
      </w:pPr>
      <w:r>
        <w:rPr>
          <w:rFonts w:ascii="Cambria" w:cs="Cambria" w:eastAsia="Cambria" w:hAnsi="Cambria"/>
          <w:b/>
          <w:bCs/>
          <w:color w:val="6D28D9"/>
          <w:sz w:val="30"/>
          <w:szCs w:val="30"/>
        </w:rPr>
        <w:t xml:space="preserve">Motif de consultation</w:t>
      </w:r>
    </w:p>
    <w:p>
      <w:pPr>
        <w:spacing w:after="200" w:before="0" w:line="320"/>
      </w:pPr>
      <w:r>
        <w:rPr>
          <w:rFonts w:ascii="Calibri" w:cs="Calibri" w:eastAsia="Calibri" w:hAnsi="Calibri"/>
          <w:color w:val="1F2937"/>
          <w:sz w:val="22"/>
          <w:szCs w:val="22"/>
        </w:rPr>
        <w:t xml:space="preserve">Lucas, âgé de 6 ans et actuellement scolarisé en Grande Section, a été adressé pour évaluation orthophonique à la suite d'une prescription du Dr Marin, pédiatre, sollicitée par l'enseignante de la classe. Le motif principal concerne une suspicion de retard de langage, avec plainte d'une parole difficilement compréhensible pour les pairs et les adultes extérieurs à la famille. L'entourage scolaire s'inquiète d'une intelligibilité réduite et d'un vocabulaire jugé limité. La demande de bilan s'inscrit dans un contexte de préoccupations partagées entre l'école et la famille quant au développement langagier de l'enfant.</w:t>
      </w:r>
    </w:p>
    <w:p>
      <w:pPr>
        <w:spacing w:after="220" w:before="360"/>
      </w:pPr>
      <w:r>
        <w:rPr>
          <w:rFonts w:ascii="Cambria" w:cs="Cambria" w:eastAsia="Cambria" w:hAnsi="Cambria"/>
          <w:b/>
          <w:bCs/>
          <w:color w:val="6D28D9"/>
          <w:sz w:val="30"/>
          <w:szCs w:val="30"/>
        </w:rPr>
        <w:t xml:space="preserve">Anamnèse</w:t>
      </w:r>
    </w:p>
    <w:p>
      <w:pPr>
        <w:spacing w:after="200" w:before="0" w:line="320"/>
      </w:pPr>
      <w:r>
        <w:rPr>
          <w:rFonts w:ascii="Calibri" w:cs="Calibri" w:eastAsia="Calibri" w:hAnsi="Calibri"/>
          <w:color w:val="1F2937"/>
          <w:sz w:val="22"/>
          <w:szCs w:val="22"/>
        </w:rPr>
        <w:t xml:space="preserve">Lucas est le second enfant d'une fratrie de deux. La grossesse et l'accouchement se sont déroulés sans particularité. Les étapes motrices ont été acquises dans les normes, la marche ayant été obtenue à 13 mois. Sur le plan langagier, les premiers mots sont apparus vers 18 mois, mais l'explosion lexicale a été tardive, avec les premières associations de mots autour de 30 mois (la norme étant attendue vers 24 mois). Aucun antécédent familial de trouble du langage n'est connu.</w:t>
      </w:r>
    </w:p>
    <w:p>
      <w:pPr>
        <w:spacing w:after="200" w:before="0" w:line="320"/>
      </w:pPr>
      <w:r>
        <w:rPr>
          <w:rFonts w:ascii="Calibri" w:cs="Calibri" w:eastAsia="Calibri" w:hAnsi="Calibri"/>
          <w:color w:val="1F2937"/>
          <w:sz w:val="22"/>
          <w:szCs w:val="22"/>
        </w:rPr>
        <w:t xml:space="preserve">Une évaluation de l'audition a été réalisée par un ORL en mars 2026, sans anomalie détectée. Lucas est scolarisé depuis la Petite Section. L'enseignante actuelle rapporte une bonne participation orale en classe, mais souligne une parole souvent inintelligible et un vocabulaire limité. À domicile, les parents estiment comprendre environ 80 % de ses propos, tandis que les grands-parents et autres adultes extérieurs comprennent plutôt 40 à 50 % de ce qu'il exprime.</w:t>
      </w:r>
    </w:p>
    <w:p>
      <w:r>
        <w:br w:type="page"/>
      </w:r>
    </w:p>
    <w:p>
      <w:pPr>
        <w:spacing w:after="220" w:before="360"/>
      </w:pPr>
      <w:r>
        <w:rPr>
          <w:rFonts w:ascii="Cambria" w:cs="Cambria" w:eastAsia="Cambria" w:hAnsi="Cambria"/>
          <w:b/>
          <w:bCs/>
          <w:color w:val="6D28D9"/>
          <w:sz w:val="30"/>
          <w:szCs w:val="30"/>
        </w:rPr>
        <w:t xml:space="preserve">Observations cliniques</w:t>
      </w:r>
    </w:p>
    <w:p>
      <w:pPr>
        <w:spacing w:after="200" w:before="0" w:line="320"/>
      </w:pPr>
      <w:r>
        <w:rPr>
          <w:rFonts w:ascii="Calibri" w:cs="Calibri" w:eastAsia="Calibri" w:hAnsi="Calibri"/>
          <w:color w:val="1F2937"/>
          <w:sz w:val="22"/>
          <w:szCs w:val="22"/>
        </w:rPr>
        <w:t xml:space="preserve">Lucas s'est présenté au bilan accompagné de sa mère. Après une courte phase d'observation, il a montré une bonne coopération et une attention conjointe de qualité. Le contact visuel était adapté et l'intérêt pour les épreuves ludiques s'est maintenu tout au long de la passation. Lors des tâches de répétition de mots complexes, une légère frustration a été observée (« c'est dur ! »), mais elle a été gérée efficacement grâce à un renforcement positif et à la possibilité de faire des pauses.</w:t>
      </w:r>
    </w:p>
    <w:p>
      <w:pPr>
        <w:spacing w:after="200" w:before="0" w:line="320"/>
      </w:pPr>
      <w:r>
        <w:rPr>
          <w:rFonts w:ascii="Calibri" w:cs="Calibri" w:eastAsia="Calibri" w:hAnsi="Calibri"/>
          <w:color w:val="1F2937"/>
          <w:sz w:val="22"/>
          <w:szCs w:val="22"/>
        </w:rPr>
        <w:t xml:space="preserve">Lucas a fait preuve d'une bonne tolérance à l'erreur et a sollicité spontanément de l'aide lorsqu'il rencontrait des difficultés. L'ensemble du bilan s'est déroulé dans des conditions favorables, permettant d'obtenir un aperçu fiable de ses compétences langagières.</w:t>
      </w:r>
    </w:p>
    <w:p>
      <w:pPr>
        <w:spacing w:after="220" w:before="360"/>
      </w:pPr>
      <w:r>
        <w:rPr>
          <w:rFonts w:ascii="Cambria" w:cs="Cambria" w:eastAsia="Cambria" w:hAnsi="Cambria"/>
          <w:b/>
          <w:bCs/>
          <w:color w:val="6D28D9"/>
          <w:sz w:val="30"/>
          <w:szCs w:val="30"/>
        </w:rPr>
        <w:t xml:space="preserve">Évaluation du langage oral</w:t>
      </w:r>
    </w:p>
    <w:p>
      <w:pPr>
        <w:spacing w:after="200" w:before="0" w:line="320"/>
      </w:pPr>
      <w:r>
        <w:rPr>
          <w:rFonts w:ascii="Calibri" w:cs="Calibri" w:eastAsia="Calibri" w:hAnsi="Calibri"/>
          <w:color w:val="1F2937"/>
          <w:sz w:val="22"/>
          <w:szCs w:val="22"/>
        </w:rPr>
        <w:t xml:space="preserve">L'évaluation du langage oral a été conduite à l'aide des batteries EVALO 2-6, N-EEL et d'une épreuve complémentaire de répétition de logatomes (ELO). L'ensemble des épreuves a été administré dans un contexte calme, en présence de la mère de Lucas. Les résultats normés sont présentés ci-dessous, suivis d'une analyse clinique détaillée par axe du langage oral.</w:t>
      </w:r>
    </w:p>
    <w:p>
      <w:pPr>
        <w:spacing w:after="160" w:before="280"/>
      </w:pPr>
      <w:r>
        <w:rPr>
          <w:rFonts w:ascii="Cambria" w:cs="Cambria" w:eastAsia="Cambria" w:hAnsi="Cambria"/>
          <w:b/>
          <w:bCs/>
          <w:color w:val="6D28D9"/>
          <w:sz w:val="26"/>
          <w:szCs w:val="26"/>
        </w:rPr>
        <w:t xml:space="preserve">Phonologie</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2746"/>
        <w:gridCol w:w="1750"/>
        <w:gridCol w:w="1750"/>
        <w:gridCol w:w="1750"/>
        <w:gridCol w:w="1750"/>
      </w:tblGrid>
      <w:tr>
        <w:trPr>
          <w:tblHeader/>
        </w:trPr>
        <w:tc>
          <w:tcPr>
            <w:tcW w:type="dxa" w:w="2746"/>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SUBTEST</w:t>
            </w:r>
          </w:p>
        </w:tc>
        <w:tc>
          <w:tcPr>
            <w:tcW w:type="dxa" w:w="1750"/>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NOTE BRUTE</w:t>
            </w:r>
          </w:p>
        </w:tc>
        <w:tc>
          <w:tcPr>
            <w:tcW w:type="dxa" w:w="1750"/>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NOTE STANDARD</w:t>
            </w:r>
          </w:p>
        </w:tc>
        <w:tc>
          <w:tcPr>
            <w:tcW w:type="dxa" w:w="1750"/>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ÉCART-TYPE</w:t>
            </w:r>
          </w:p>
        </w:tc>
        <w:tc>
          <w:tcPr>
            <w:tcW w:type="dxa" w:w="1750"/>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PERCENTILE</w:t>
            </w:r>
          </w:p>
        </w:tc>
      </w:tr>
      <w:tr>
        <w:tc>
          <w:tcPr>
            <w:tcW w:type="dxa" w:w="2746"/>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EVALO 2-6
Phonologie</w:t>
            </w:r>
          </w:p>
        </w:tc>
        <w:tc>
          <w:tcPr>
            <w:tcW w:type="dxa" w:w="1750"/>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6B7280"/>
                <w:sz w:val="22"/>
                <w:szCs w:val="22"/>
              </w:rPr>
              <w:t xml:space="preserve">—</w:t>
            </w:r>
          </w:p>
        </w:tc>
        <w:tc>
          <w:tcPr>
            <w:tcW w:type="dxa" w:w="1750"/>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6B7280"/>
                <w:sz w:val="22"/>
                <w:szCs w:val="22"/>
              </w:rPr>
              <w:t xml:space="preserve">—</w:t>
            </w:r>
          </w:p>
        </w:tc>
        <w:tc>
          <w:tcPr>
            <w:tcW w:type="dxa" w:w="1750"/>
            <w:tcBorders>
              <w:top w:val="single" w:color="E5E7EB" w:sz="4"/>
              <w:left w:val="single" w:color="F04438" w:sz="28"/>
              <w:bottom w:val="single" w:color="E5E7EB" w:sz="4"/>
              <w:right w:val="single" w:color="E5E7EB" w:sz="4"/>
            </w:tcBorders>
            <w:shd w:fill="FEE4E2"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B42318"/>
                <w:sz w:val="22"/>
                <w:szCs w:val="22"/>
              </w:rPr>
              <w:t xml:space="preserve">-2,3 ET</w:t>
            </w:r>
          </w:p>
        </w:tc>
        <w:tc>
          <w:tcPr>
            <w:tcW w:type="dxa" w:w="1750"/>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6B7280"/>
                <w:sz w:val="22"/>
                <w:szCs w:val="22"/>
              </w:rPr>
              <w:t xml:space="preserve">—</w:t>
            </w:r>
          </w:p>
        </w:tc>
      </w:tr>
      <w:tr>
        <w:tc>
          <w:tcPr>
            <w:tcW w:type="dxa" w:w="2746"/>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ELO Répétition de logatomes</w:t>
            </w:r>
          </w:p>
        </w:tc>
        <w:tc>
          <w:tcPr>
            <w:tcW w:type="dxa" w:w="1750"/>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12/24</w:t>
            </w:r>
          </w:p>
        </w:tc>
        <w:tc>
          <w:tcPr>
            <w:tcW w:type="dxa" w:w="1750"/>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6B7280"/>
                <w:sz w:val="22"/>
                <w:szCs w:val="22"/>
              </w:rPr>
              <w:t xml:space="preserve">—</w:t>
            </w:r>
          </w:p>
        </w:tc>
        <w:tc>
          <w:tcPr>
            <w:tcW w:type="dxa" w:w="1750"/>
            <w:tcBorders>
              <w:top w:val="single" w:color="E5E7EB" w:sz="4"/>
              <w:left w:val="single" w:color="F04438" w:sz="28"/>
              <w:bottom w:val="single" w:color="E5E7EB" w:sz="4"/>
              <w:right w:val="single" w:color="E5E7EB" w:sz="4"/>
            </w:tcBorders>
            <w:shd w:fill="FEE4E2"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B42318"/>
                <w:sz w:val="22"/>
                <w:szCs w:val="22"/>
              </w:rPr>
              <w:t xml:space="preserve">-2,1 ET</w:t>
            </w:r>
          </w:p>
        </w:tc>
        <w:tc>
          <w:tcPr>
            <w:tcW w:type="dxa" w:w="1750"/>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6B7280"/>
                <w:sz w:val="22"/>
                <w:szCs w:val="22"/>
              </w:rPr>
              <w:t xml:space="preserve">—</w:t>
            </w:r>
          </w:p>
        </w:tc>
      </w:tr>
    </w:tbl>
    <w:p>
      <w:pPr>
        <w:spacing w:after="180" w:before="0"/>
      </w:pPr>
      <w:r>
        <w:t xml:space="preserve"/>
      </w:r>
    </w:p>
    <w:p>
      <w:pPr>
        <w:spacing w:after="200" w:before="0" w:line="320"/>
      </w:pPr>
      <w:r>
        <w:rPr>
          <w:rFonts w:ascii="Calibri" w:cs="Calibri" w:eastAsia="Calibri" w:hAnsi="Calibri"/>
          <w:color w:val="1F2937"/>
          <w:sz w:val="22"/>
          <w:szCs w:val="22"/>
        </w:rPr>
        <w:t xml:space="preserve">Les résultats mettent en évidence un déficit phonologique modéré, avec une altération marquée des capacités de production phonémique et de répétition de logatomes. Les difficultés sont caractérisées par de nombreuses substitutions, des simplifications de groupes consonantiques et une omission fréquente de consonnes finales, impactant fortement l'intelligibilité du discours. L'absence d'apraxie bucco-faciale et la réalisation correcte des praxies en isolé permettent d'écarter un trouble praxique associé.</w:t>
      </w:r>
    </w:p>
    <w:p>
      <w:r>
        <w:br w:type="page"/>
      </w:r>
    </w:p>
    <w:p>
      <w:pPr>
        <w:spacing w:after="160" w:before="280"/>
      </w:pPr>
      <w:r>
        <w:rPr>
          <w:rFonts w:ascii="Cambria" w:cs="Cambria" w:eastAsia="Cambria" w:hAnsi="Cambria"/>
          <w:b/>
          <w:bCs/>
          <w:color w:val="6D28D9"/>
          <w:sz w:val="26"/>
          <w:szCs w:val="26"/>
        </w:rPr>
        <w:t xml:space="preserve">Lexique (expression et compréhension)</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2746"/>
        <w:gridCol w:w="1750"/>
        <w:gridCol w:w="1750"/>
        <w:gridCol w:w="1750"/>
        <w:gridCol w:w="1750"/>
      </w:tblGrid>
      <w:tr>
        <w:trPr>
          <w:tblHeader/>
        </w:trPr>
        <w:tc>
          <w:tcPr>
            <w:tcW w:type="dxa" w:w="2746"/>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SUBTEST</w:t>
            </w:r>
          </w:p>
        </w:tc>
        <w:tc>
          <w:tcPr>
            <w:tcW w:type="dxa" w:w="1750"/>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NOTE BRUTE</w:t>
            </w:r>
          </w:p>
        </w:tc>
        <w:tc>
          <w:tcPr>
            <w:tcW w:type="dxa" w:w="1750"/>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NOTE STANDARD</w:t>
            </w:r>
          </w:p>
        </w:tc>
        <w:tc>
          <w:tcPr>
            <w:tcW w:type="dxa" w:w="1750"/>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ÉCART-TYPE</w:t>
            </w:r>
          </w:p>
        </w:tc>
        <w:tc>
          <w:tcPr>
            <w:tcW w:type="dxa" w:w="1750"/>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PERCENTILE</w:t>
            </w:r>
          </w:p>
        </w:tc>
      </w:tr>
      <w:tr>
        <w:tc>
          <w:tcPr>
            <w:tcW w:type="dxa" w:w="2746"/>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EVALO 2-6 Lexique compréhension</w:t>
            </w:r>
          </w:p>
        </w:tc>
        <w:tc>
          <w:tcPr>
            <w:tcW w:type="dxa" w:w="1750"/>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6B7280"/>
                <w:sz w:val="22"/>
                <w:szCs w:val="22"/>
              </w:rPr>
              <w:t xml:space="preserve">—</w:t>
            </w:r>
          </w:p>
        </w:tc>
        <w:tc>
          <w:tcPr>
            <w:tcW w:type="dxa" w:w="1750"/>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6B7280"/>
                <w:sz w:val="22"/>
                <w:szCs w:val="22"/>
              </w:rPr>
              <w:t xml:space="preserve">—</w:t>
            </w:r>
          </w:p>
        </w:tc>
        <w:tc>
          <w:tcPr>
            <w:tcW w:type="dxa" w:w="1750"/>
            <w:tcBorders>
              <w:top w:val="single" w:color="E5E7EB" w:sz="4"/>
              <w:left w:val="single" w:color="F7B500" w:sz="28"/>
              <w:bottom w:val="single" w:color="E5E7EB" w:sz="4"/>
              <w:right w:val="single" w:color="E5E7EB" w:sz="4"/>
            </w:tcBorders>
            <w:shd w:fill="FEF7CD"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B54708"/>
                <w:sz w:val="22"/>
                <w:szCs w:val="22"/>
              </w:rPr>
              <w:t xml:space="preserve">-0,8 ET</w:t>
            </w:r>
          </w:p>
        </w:tc>
        <w:tc>
          <w:tcPr>
            <w:tcW w:type="dxa" w:w="1750"/>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6B7280"/>
                <w:sz w:val="22"/>
                <w:szCs w:val="22"/>
              </w:rPr>
              <w:t xml:space="preserve">—</w:t>
            </w:r>
          </w:p>
        </w:tc>
      </w:tr>
      <w:tr>
        <w:tc>
          <w:tcPr>
            <w:tcW w:type="dxa" w:w="2746"/>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EVALO 2-6 Lexique expression</w:t>
            </w:r>
          </w:p>
        </w:tc>
        <w:tc>
          <w:tcPr>
            <w:tcW w:type="dxa" w:w="1750"/>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6B7280"/>
                <w:sz w:val="22"/>
                <w:szCs w:val="22"/>
              </w:rPr>
              <w:t xml:space="preserve">—</w:t>
            </w:r>
          </w:p>
        </w:tc>
        <w:tc>
          <w:tcPr>
            <w:tcW w:type="dxa" w:w="1750"/>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6B7280"/>
                <w:sz w:val="22"/>
                <w:szCs w:val="22"/>
              </w:rPr>
              <w:t xml:space="preserve">—</w:t>
            </w:r>
          </w:p>
        </w:tc>
        <w:tc>
          <w:tcPr>
            <w:tcW w:type="dxa" w:w="1750"/>
            <w:tcBorders>
              <w:top w:val="single" w:color="E5E7EB" w:sz="4"/>
              <w:left w:val="single" w:color="F04438" w:sz="28"/>
              <w:bottom w:val="single" w:color="E5E7EB" w:sz="4"/>
              <w:right w:val="single" w:color="E5E7EB" w:sz="4"/>
            </w:tcBorders>
            <w:shd w:fill="FEE4E2"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B42318"/>
                <w:sz w:val="22"/>
                <w:szCs w:val="22"/>
              </w:rPr>
              <w:t xml:space="preserve">-1,7 ET</w:t>
            </w:r>
          </w:p>
        </w:tc>
        <w:tc>
          <w:tcPr>
            <w:tcW w:type="dxa" w:w="1750"/>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6B7280"/>
                <w:sz w:val="22"/>
                <w:szCs w:val="22"/>
              </w:rPr>
              <w:t xml:space="preserve">—</w:t>
            </w:r>
          </w:p>
        </w:tc>
      </w:tr>
    </w:tbl>
    <w:p>
      <w:pPr>
        <w:spacing w:after="180" w:before="0"/>
      </w:pPr>
      <w:r>
        <w:t xml:space="preserve"/>
      </w:r>
    </w:p>
    <w:p>
      <w:pPr>
        <w:spacing w:after="200" w:before="0" w:line="320"/>
      </w:pPr>
      <w:r>
        <w:rPr>
          <w:rFonts w:ascii="Calibri" w:cs="Calibri" w:eastAsia="Calibri" w:hAnsi="Calibri"/>
          <w:color w:val="1F2937"/>
          <w:sz w:val="22"/>
          <w:szCs w:val="22"/>
        </w:rPr>
        <w:t xml:space="preserve">L'analyse du versant lexical révèle un stock lexical expressif inférieur aux attendus pour l'âge, avec un score en expression dans la zone pathologique modérée et une compréhension lexicale en norme inférieure. Les difficultés d'accès au lexique se manifestent par des manques du mot fréquents et le recours à des stratégies de contournement. Toutefois, la compréhension des mots reste globalement préservée, avec des flottements sur le vocabulaire moins fréquent.</w:t>
      </w:r>
    </w:p>
    <w:p>
      <w:pPr>
        <w:spacing w:after="160" w:before="280"/>
      </w:pPr>
      <w:r>
        <w:rPr>
          <w:rFonts w:ascii="Cambria" w:cs="Cambria" w:eastAsia="Cambria" w:hAnsi="Cambria"/>
          <w:b/>
          <w:bCs/>
          <w:color w:val="6D28D9"/>
          <w:sz w:val="26"/>
          <w:szCs w:val="26"/>
        </w:rPr>
        <w:t xml:space="preserve">Morphosyntaxe (production et compréhension)</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2746"/>
        <w:gridCol w:w="1750"/>
        <w:gridCol w:w="1750"/>
        <w:gridCol w:w="1750"/>
        <w:gridCol w:w="1750"/>
      </w:tblGrid>
      <w:tr>
        <w:trPr>
          <w:tblHeader/>
        </w:trPr>
        <w:tc>
          <w:tcPr>
            <w:tcW w:type="dxa" w:w="2746"/>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SUBTEST</w:t>
            </w:r>
          </w:p>
        </w:tc>
        <w:tc>
          <w:tcPr>
            <w:tcW w:type="dxa" w:w="1750"/>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NOTE BRUTE</w:t>
            </w:r>
          </w:p>
        </w:tc>
        <w:tc>
          <w:tcPr>
            <w:tcW w:type="dxa" w:w="1750"/>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NOTE STANDARD</w:t>
            </w:r>
          </w:p>
        </w:tc>
        <w:tc>
          <w:tcPr>
            <w:tcW w:type="dxa" w:w="1750"/>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ÉCART-TYPE</w:t>
            </w:r>
          </w:p>
        </w:tc>
        <w:tc>
          <w:tcPr>
            <w:tcW w:type="dxa" w:w="1750"/>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PERCENTILE</w:t>
            </w:r>
          </w:p>
        </w:tc>
      </w:tr>
      <w:tr>
        <w:tc>
          <w:tcPr>
            <w:tcW w:type="dxa" w:w="2746"/>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EVALO 2-6 Morphosyntaxe expression</w:t>
            </w:r>
          </w:p>
        </w:tc>
        <w:tc>
          <w:tcPr>
            <w:tcW w:type="dxa" w:w="1750"/>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6B7280"/>
                <w:sz w:val="22"/>
                <w:szCs w:val="22"/>
              </w:rPr>
              <w:t xml:space="preserve">—</w:t>
            </w:r>
          </w:p>
        </w:tc>
        <w:tc>
          <w:tcPr>
            <w:tcW w:type="dxa" w:w="1750"/>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6B7280"/>
                <w:sz w:val="22"/>
                <w:szCs w:val="22"/>
              </w:rPr>
              <w:t xml:space="preserve">—</w:t>
            </w:r>
          </w:p>
        </w:tc>
        <w:tc>
          <w:tcPr>
            <w:tcW w:type="dxa" w:w="1750"/>
            <w:tcBorders>
              <w:top w:val="single" w:color="E5E7EB" w:sz="4"/>
              <w:left w:val="single" w:color="F04438" w:sz="28"/>
              <w:bottom w:val="single" w:color="E5E7EB" w:sz="4"/>
              <w:right w:val="single" w:color="E5E7EB" w:sz="4"/>
            </w:tcBorders>
            <w:shd w:fill="FEE4E2"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B42318"/>
                <w:sz w:val="22"/>
                <w:szCs w:val="22"/>
              </w:rPr>
              <w:t xml:space="preserve">-1,9 ET</w:t>
            </w:r>
          </w:p>
        </w:tc>
        <w:tc>
          <w:tcPr>
            <w:tcW w:type="dxa" w:w="1750"/>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6B7280"/>
                <w:sz w:val="22"/>
                <w:szCs w:val="22"/>
              </w:rPr>
              <w:t xml:space="preserve">—</w:t>
            </w:r>
          </w:p>
        </w:tc>
      </w:tr>
      <w:tr>
        <w:tc>
          <w:tcPr>
            <w:tcW w:type="dxa" w:w="2746"/>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EVALO 2-6 Morphosyntaxe compréhension</w:t>
            </w:r>
          </w:p>
        </w:tc>
        <w:tc>
          <w:tcPr>
            <w:tcW w:type="dxa" w:w="1750"/>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6B7280"/>
                <w:sz w:val="22"/>
                <w:szCs w:val="22"/>
              </w:rPr>
              <w:t xml:space="preserve">—</w:t>
            </w:r>
          </w:p>
        </w:tc>
        <w:tc>
          <w:tcPr>
            <w:tcW w:type="dxa" w:w="1750"/>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6B7280"/>
                <w:sz w:val="22"/>
                <w:szCs w:val="22"/>
              </w:rPr>
              <w:t xml:space="preserve">—</w:t>
            </w:r>
          </w:p>
        </w:tc>
        <w:tc>
          <w:tcPr>
            <w:tcW w:type="dxa" w:w="1750"/>
            <w:tcBorders>
              <w:top w:val="single" w:color="E5E7EB" w:sz="4"/>
              <w:left w:val="single" w:color="12B76A" w:sz="28"/>
              <w:bottom w:val="single" w:color="E5E7EB" w:sz="4"/>
              <w:right w:val="single" w:color="E5E7EB" w:sz="4"/>
            </w:tcBorders>
            <w:shd w:fill="D1FADF"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027A48"/>
                <w:sz w:val="22"/>
                <w:szCs w:val="22"/>
              </w:rPr>
              <w:t xml:space="preserve">-0,5 ET</w:t>
            </w:r>
          </w:p>
        </w:tc>
        <w:tc>
          <w:tcPr>
            <w:tcW w:type="dxa" w:w="1750"/>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6B7280"/>
                <w:sz w:val="22"/>
                <w:szCs w:val="22"/>
              </w:rPr>
              <w:t xml:space="preserve">—</w:t>
            </w:r>
          </w:p>
        </w:tc>
      </w:tr>
      <w:tr>
        <w:tc>
          <w:tcPr>
            <w:tcW w:type="dxa" w:w="2746"/>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N-EEL Morphosyntaxe expression</w:t>
            </w:r>
          </w:p>
        </w:tc>
        <w:tc>
          <w:tcPr>
            <w:tcW w:type="dxa" w:w="1750"/>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6B7280"/>
                <w:sz w:val="22"/>
                <w:szCs w:val="22"/>
              </w:rPr>
              <w:t xml:space="preserve">—</w:t>
            </w:r>
          </w:p>
        </w:tc>
        <w:tc>
          <w:tcPr>
            <w:tcW w:type="dxa" w:w="1750"/>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6B7280"/>
                <w:sz w:val="22"/>
                <w:szCs w:val="22"/>
              </w:rPr>
              <w:t xml:space="preserve">—</w:t>
            </w:r>
          </w:p>
        </w:tc>
        <w:tc>
          <w:tcPr>
            <w:tcW w:type="dxa" w:w="1750"/>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6B7280"/>
                <w:sz w:val="22"/>
                <w:szCs w:val="22"/>
              </w:rPr>
              <w:t xml:space="preserve">—</w:t>
            </w:r>
          </w:p>
        </w:tc>
        <w:tc>
          <w:tcPr>
            <w:tcW w:type="dxa" w:w="1750"/>
            <w:tcBorders>
              <w:top w:val="single" w:color="E5E7EB" w:sz="4"/>
              <w:left w:val="single" w:color="F04438" w:sz="28"/>
              <w:bottom w:val="single" w:color="E5E7EB" w:sz="4"/>
              <w:right w:val="single" w:color="E5E7EB" w:sz="4"/>
            </w:tcBorders>
            <w:shd w:fill="FEE4E2"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B42318"/>
                <w:sz w:val="22"/>
                <w:szCs w:val="22"/>
              </w:rPr>
              <w:t xml:space="preserve">5</w:t>
            </w:r>
          </w:p>
        </w:tc>
      </w:tr>
      <w:tr>
        <w:tc>
          <w:tcPr>
            <w:tcW w:type="dxa" w:w="2746"/>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N-EEL Morphosyntaxe compréhension</w:t>
            </w:r>
          </w:p>
        </w:tc>
        <w:tc>
          <w:tcPr>
            <w:tcW w:type="dxa" w:w="1750"/>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6B7280"/>
                <w:sz w:val="22"/>
                <w:szCs w:val="22"/>
              </w:rPr>
              <w:t xml:space="preserve">—</w:t>
            </w:r>
          </w:p>
        </w:tc>
        <w:tc>
          <w:tcPr>
            <w:tcW w:type="dxa" w:w="1750"/>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6B7280"/>
                <w:sz w:val="22"/>
                <w:szCs w:val="22"/>
              </w:rPr>
              <w:t xml:space="preserve">—</w:t>
            </w:r>
          </w:p>
        </w:tc>
        <w:tc>
          <w:tcPr>
            <w:tcW w:type="dxa" w:w="1750"/>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6B7280"/>
                <w:sz w:val="22"/>
                <w:szCs w:val="22"/>
              </w:rPr>
              <w:t xml:space="preserve">—</w:t>
            </w:r>
          </w:p>
        </w:tc>
        <w:tc>
          <w:tcPr>
            <w:tcW w:type="dxa" w:w="1750"/>
            <w:tcBorders>
              <w:top w:val="single" w:color="E5E7EB" w:sz="4"/>
              <w:left w:val="single" w:color="F7B500" w:sz="28"/>
              <w:bottom w:val="single" w:color="E5E7EB" w:sz="4"/>
              <w:right w:val="single" w:color="E5E7EB" w:sz="4"/>
            </w:tcBorders>
            <w:shd w:fill="FEF7CD"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B54708"/>
                <w:sz w:val="22"/>
                <w:szCs w:val="22"/>
              </w:rPr>
              <w:t xml:space="preserve">25</w:t>
            </w:r>
          </w:p>
        </w:tc>
      </w:tr>
    </w:tbl>
    <w:p>
      <w:r>
        <w:br w:type="page"/>
      </w:r>
    </w:p>
    <w:p>
      <w:pPr>
        <w:spacing w:after="200" w:before="0" w:line="320"/>
      </w:pPr>
      <w:r>
        <w:rPr>
          <w:rFonts w:ascii="Calibri" w:cs="Calibri" w:eastAsia="Calibri" w:hAnsi="Calibri"/>
          <w:color w:val="1F2937"/>
          <w:sz w:val="22"/>
          <w:szCs w:val="22"/>
        </w:rPr>
        <w:t xml:space="preserve">Les scores obtenus sur les épreuves morphosyntaxiques indiquent une fragilité en expression, avec des erreurs fréquentes sur les marqueurs grammaticaux et une limitation de la longueur des phrases. La compréhension des phrases simples est préservée, mais des difficultés apparaissent dès que la structure syntaxique se complexifie (phrases passives, relatives). L'ensemble suggère un trouble affectant principalement l'expression morphosyntaxique, la compréhension restant dans la norme inférieure.</w:t>
      </w:r>
    </w:p>
    <w:p>
      <w:pPr>
        <w:spacing w:after="160" w:before="280"/>
      </w:pPr>
      <w:r>
        <w:rPr>
          <w:rFonts w:ascii="Cambria" w:cs="Cambria" w:eastAsia="Cambria" w:hAnsi="Cambria"/>
          <w:b/>
          <w:bCs/>
          <w:color w:val="6D28D9"/>
          <w:sz w:val="26"/>
          <w:szCs w:val="26"/>
        </w:rPr>
        <w:t xml:space="preserve">Pragmatique et communication</w:t>
      </w:r>
    </w:p>
    <w:p>
      <w:pPr>
        <w:spacing w:after="200" w:before="0" w:line="320"/>
      </w:pPr>
      <w:r>
        <w:rPr>
          <w:rFonts w:ascii="Calibri" w:cs="Calibri" w:eastAsia="Calibri" w:hAnsi="Calibri"/>
          <w:color w:val="1F2937"/>
          <w:sz w:val="22"/>
          <w:szCs w:val="22"/>
        </w:rPr>
        <w:t xml:space="preserve">Aucun score chiffré n'est disponible pour ce domaine, mais l'observation clinique atteste d'une pragmatique adaptée. Lucas respecte les tours de parole, utilise des intentions communicatives variées et demande des clarifications spontanément en cas d'incompréhension. Aucun élément évocateur de trouble du spectre autistique n'a été relevé.</w:t>
      </w:r>
    </w:p>
    <w:p>
      <w:pPr>
        <w:spacing w:after="160" w:before="280"/>
      </w:pPr>
      <w:r>
        <w:rPr>
          <w:rFonts w:ascii="Cambria" w:cs="Cambria" w:eastAsia="Cambria" w:hAnsi="Cambria"/>
          <w:b/>
          <w:bCs/>
          <w:color w:val="6D28D9"/>
          <w:sz w:val="26"/>
          <w:szCs w:val="26"/>
        </w:rPr>
        <w:t xml:space="preserve">Fluence et prosodie</w:t>
      </w:r>
    </w:p>
    <w:p>
      <w:pPr>
        <w:spacing w:after="200" w:before="0" w:line="320"/>
      </w:pPr>
      <w:r>
        <w:rPr>
          <w:rFonts w:ascii="Calibri" w:cs="Calibri" w:eastAsia="Calibri" w:hAnsi="Calibri"/>
          <w:color w:val="1F2937"/>
          <w:sz w:val="22"/>
          <w:szCs w:val="22"/>
        </w:rPr>
        <w:t xml:space="preserve">Aucune donnée normée n'est fournie pour ce domaine. Le débit verbal est jugé normal, sans disfluence, et la prosodie est expressive et adaptée à l'émotion et à l'intention communicative.</w:t>
      </w:r>
    </w:p>
    <w:p>
      <w:pPr>
        <w:spacing w:after="220" w:before="360"/>
      </w:pPr>
      <w:r>
        <w:rPr>
          <w:rFonts w:ascii="Cambria" w:cs="Cambria" w:eastAsia="Cambria" w:hAnsi="Cambria"/>
          <w:b/>
          <w:bCs/>
          <w:color w:val="6D28D9"/>
          <w:sz w:val="30"/>
          <w:szCs w:val="30"/>
        </w:rPr>
        <w:t xml:space="preserve">Synthèse quantitative par domaine</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2746"/>
        <w:gridCol w:w="2333"/>
        <w:gridCol w:w="2333"/>
        <w:gridCol w:w="2334"/>
      </w:tblGrid>
      <w:tr>
        <w:trPr>
          <w:tblHeader/>
        </w:trPr>
        <w:tc>
          <w:tcPr>
            <w:tcW w:type="dxa" w:w="2746"/>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DOMAINE</w:t>
            </w:r>
          </w:p>
        </w:tc>
        <w:tc>
          <w:tcPr>
            <w:tcW w:type="dxa" w:w="2333"/>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SCORE MOYEN (M=10)</w:t>
            </w:r>
          </w:p>
        </w:tc>
        <w:tc>
          <w:tcPr>
            <w:tcW w:type="dxa" w:w="2333"/>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ÉCART-TYPE MOYEN</w:t>
            </w:r>
          </w:p>
        </w:tc>
        <w:tc>
          <w:tcPr>
            <w:tcW w:type="dxa" w:w="2334"/>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STATUT</w:t>
            </w:r>
          </w:p>
        </w:tc>
      </w:tr>
      <w:tr>
        <w:tc>
          <w:tcPr>
            <w:tcW w:type="dxa" w:w="2746"/>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Phonologie</w:t>
            </w:r>
          </w:p>
        </w:tc>
        <w:tc>
          <w:tcPr>
            <w:tcW w:type="dxa" w:w="2333"/>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6B7280"/>
                <w:sz w:val="22"/>
                <w:szCs w:val="22"/>
              </w:rPr>
              <w:t xml:space="preserve">—</w:t>
            </w:r>
          </w:p>
        </w:tc>
        <w:tc>
          <w:tcPr>
            <w:tcW w:type="dxa" w:w="2333"/>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-2,2 ET</w:t>
            </w:r>
          </w:p>
        </w:tc>
        <w:tc>
          <w:tcPr>
            <w:tcW w:type="dxa" w:w="2334"/>
            <w:tcBorders>
              <w:top w:val="single" w:color="E5E7EB" w:sz="4"/>
              <w:left w:val="single" w:color="F04438" w:sz="28"/>
              <w:bottom w:val="single" w:color="E5E7EB" w:sz="4"/>
              <w:right w:val="single" w:color="E5E7EB" w:sz="4"/>
            </w:tcBorders>
            <w:shd w:fill="FEE4E2"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B42318"/>
                <w:sz w:val="22"/>
                <w:szCs w:val="22"/>
              </w:rPr>
              <w:t xml:space="preserve">Modéré</w:t>
            </w:r>
          </w:p>
        </w:tc>
      </w:tr>
      <w:tr>
        <w:tc>
          <w:tcPr>
            <w:tcW w:type="dxa" w:w="2746"/>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Lexique expression</w:t>
            </w:r>
          </w:p>
        </w:tc>
        <w:tc>
          <w:tcPr>
            <w:tcW w:type="dxa" w:w="2333"/>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6B7280"/>
                <w:sz w:val="22"/>
                <w:szCs w:val="22"/>
              </w:rPr>
              <w:t xml:space="preserve">—</w:t>
            </w:r>
          </w:p>
        </w:tc>
        <w:tc>
          <w:tcPr>
            <w:tcW w:type="dxa" w:w="2333"/>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-1,7 ET</w:t>
            </w:r>
          </w:p>
        </w:tc>
        <w:tc>
          <w:tcPr>
            <w:tcW w:type="dxa" w:w="2334"/>
            <w:tcBorders>
              <w:top w:val="single" w:color="E5E7EB" w:sz="4"/>
              <w:left w:val="single" w:color="F04438" w:sz="28"/>
              <w:bottom w:val="single" w:color="E5E7EB" w:sz="4"/>
              <w:right w:val="single" w:color="E5E7EB" w:sz="4"/>
            </w:tcBorders>
            <w:shd w:fill="FEE4E2"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B42318"/>
                <w:sz w:val="22"/>
                <w:szCs w:val="22"/>
              </w:rPr>
              <w:t xml:space="preserve">Modéré</w:t>
            </w:r>
          </w:p>
        </w:tc>
      </w:tr>
      <w:tr>
        <w:tc>
          <w:tcPr>
            <w:tcW w:type="dxa" w:w="2746"/>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Lexique compréhension</w:t>
            </w:r>
          </w:p>
        </w:tc>
        <w:tc>
          <w:tcPr>
            <w:tcW w:type="dxa" w:w="2333"/>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6B7280"/>
                <w:sz w:val="22"/>
                <w:szCs w:val="22"/>
              </w:rPr>
              <w:t xml:space="preserve">—</w:t>
            </w:r>
          </w:p>
        </w:tc>
        <w:tc>
          <w:tcPr>
            <w:tcW w:type="dxa" w:w="2333"/>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-0,8 ET</w:t>
            </w:r>
          </w:p>
        </w:tc>
        <w:tc>
          <w:tcPr>
            <w:tcW w:type="dxa" w:w="2334"/>
            <w:tcBorders>
              <w:top w:val="single" w:color="E5E7EB" w:sz="4"/>
              <w:left w:val="single" w:color="F7B500" w:sz="28"/>
              <w:bottom w:val="single" w:color="E5E7EB" w:sz="4"/>
              <w:right w:val="single" w:color="E5E7EB" w:sz="4"/>
            </w:tcBorders>
            <w:shd w:fill="FEF7CD"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B54708"/>
                <w:sz w:val="22"/>
                <w:szCs w:val="22"/>
              </w:rPr>
              <w:t xml:space="preserve">Fragile</w:t>
            </w:r>
          </w:p>
        </w:tc>
      </w:tr>
      <w:tr>
        <w:tc>
          <w:tcPr>
            <w:tcW w:type="dxa" w:w="2746"/>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Morphosyntaxe expression</w:t>
            </w:r>
          </w:p>
        </w:tc>
        <w:tc>
          <w:tcPr>
            <w:tcW w:type="dxa" w:w="2333"/>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6B7280"/>
                <w:sz w:val="22"/>
                <w:szCs w:val="22"/>
              </w:rPr>
              <w:t xml:space="preserve">—</w:t>
            </w:r>
          </w:p>
        </w:tc>
        <w:tc>
          <w:tcPr>
            <w:tcW w:type="dxa" w:w="2333"/>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-1,9 ET</w:t>
            </w:r>
          </w:p>
        </w:tc>
        <w:tc>
          <w:tcPr>
            <w:tcW w:type="dxa" w:w="2334"/>
            <w:tcBorders>
              <w:top w:val="single" w:color="E5E7EB" w:sz="4"/>
              <w:left w:val="single" w:color="F7B500" w:sz="28"/>
              <w:bottom w:val="single" w:color="E5E7EB" w:sz="4"/>
              <w:right w:val="single" w:color="E5E7EB" w:sz="4"/>
            </w:tcBorders>
            <w:shd w:fill="FEF7CD"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B54708"/>
                <w:sz w:val="22"/>
                <w:szCs w:val="22"/>
              </w:rPr>
              <w:t xml:space="preserve">Fragile</w:t>
            </w:r>
          </w:p>
        </w:tc>
      </w:tr>
      <w:tr>
        <w:tc>
          <w:tcPr>
            <w:tcW w:type="dxa" w:w="2746"/>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Morphosyntaxe compréhension</w:t>
            </w:r>
          </w:p>
        </w:tc>
        <w:tc>
          <w:tcPr>
            <w:tcW w:type="dxa" w:w="2333"/>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6B7280"/>
                <w:sz w:val="22"/>
                <w:szCs w:val="22"/>
              </w:rPr>
              <w:t xml:space="preserve">—</w:t>
            </w:r>
          </w:p>
        </w:tc>
        <w:tc>
          <w:tcPr>
            <w:tcW w:type="dxa" w:w="2333"/>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-0,5 ET</w:t>
            </w:r>
          </w:p>
        </w:tc>
        <w:tc>
          <w:tcPr>
            <w:tcW w:type="dxa" w:w="2334"/>
            <w:tcBorders>
              <w:top w:val="single" w:color="E5E7EB" w:sz="4"/>
              <w:left w:val="single" w:color="12B76A" w:sz="28"/>
              <w:bottom w:val="single" w:color="E5E7EB" w:sz="4"/>
              <w:right w:val="single" w:color="E5E7EB" w:sz="4"/>
            </w:tcBorders>
            <w:shd w:fill="D1FADF"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027A48"/>
                <w:sz w:val="22"/>
                <w:szCs w:val="22"/>
              </w:rPr>
              <w:t xml:space="preserve">Normal</w:t>
            </w:r>
          </w:p>
        </w:tc>
      </w:tr>
    </w:tbl>
    <w:p>
      <w:r>
        <w:br w:type="page"/>
      </w:r>
    </w:p>
    <w:p>
      <w:pPr>
        <w:spacing w:after="220" w:before="360"/>
      </w:pPr>
      <w:r>
        <w:rPr>
          <w:rFonts w:ascii="Cambria" w:cs="Cambria" w:eastAsia="Cambria" w:hAnsi="Cambria"/>
          <w:b/>
          <w:bCs/>
          <w:color w:val="6D28D9"/>
          <w:sz w:val="30"/>
          <w:szCs w:val="30"/>
        </w:rPr>
        <w:t xml:space="preserve">Observations qualitatives</w:t>
      </w:r>
    </w:p>
    <w:p>
      <w:pPr>
        <w:pStyle w:val="ListParagraph"/>
        <w:numPr>
          <w:ilvl w:val="0"/>
          <w:numId w:val="2"/>
        </w:numPr>
        <w:spacing w:after="100" w:before="60" w:line="320"/>
      </w:pPr>
      <w:r>
        <w:rPr>
          <w:rFonts w:ascii="Calibri" w:cs="Calibri" w:eastAsia="Calibri" w:hAnsi="Calibri"/>
          <w:b/>
          <w:bCs/>
          <w:color w:val="1F2937"/>
          <w:sz w:val="22"/>
          <w:szCs w:val="22"/>
        </w:rPr>
        <w:t xml:space="preserve">Phonologie :</w:t>
      </w:r>
      <w:r>
        <w:rPr>
          <w:rFonts w:ascii="Calibri" w:cs="Calibri" w:eastAsia="Calibri" w:hAnsi="Calibri"/>
          <w:color w:val="1F2937"/>
          <w:sz w:val="22"/>
          <w:szCs w:val="22"/>
        </w:rPr>
        <w:t xml:space="preserve"> production très altérée, substitutions multiples de phonèmes (« k → t, g → d, ch → s, j → z, r → w »), simplifications de groupes consonantiques systématiques (« bri » → « bi », « tra » → « ta », « pli » → « pi »), omission fréquente de la consonne finale en mot de plus de deux syllabes, inintelligibilité estimée à 50 % en discours spontané pour un interlocuteur non familier.</w:t>
      </w:r>
    </w:p>
    <w:p>
      <w:pPr>
        <w:pStyle w:val="ListParagraph"/>
        <w:numPr>
          <w:ilvl w:val="0"/>
          <w:numId w:val="2"/>
        </w:numPr>
        <w:spacing w:after="100" w:before="60" w:line="320"/>
      </w:pPr>
      <w:r>
        <w:rPr>
          <w:rFonts w:ascii="Calibri" w:cs="Calibri" w:eastAsia="Calibri" w:hAnsi="Calibri"/>
          <w:b/>
          <w:bCs/>
          <w:color w:val="1F2937"/>
          <w:sz w:val="22"/>
          <w:szCs w:val="22"/>
        </w:rPr>
        <w:t xml:space="preserve">Articulation / Praxies :</w:t>
      </w:r>
      <w:r>
        <w:rPr>
          <w:rFonts w:ascii="Calibri" w:cs="Calibri" w:eastAsia="Calibri" w:hAnsi="Calibri"/>
          <w:color w:val="1F2937"/>
          <w:sz w:val="22"/>
          <w:szCs w:val="22"/>
        </w:rPr>
        <w:t xml:space="preserve"> pas d'apraxie bucco-faciale au test, praxies linguales et labiales correctes en isolé.</w:t>
      </w:r>
    </w:p>
    <w:p>
      <w:pPr>
        <w:pStyle w:val="ListParagraph"/>
        <w:numPr>
          <w:ilvl w:val="0"/>
          <w:numId w:val="2"/>
        </w:numPr>
        <w:spacing w:after="100" w:before="60" w:line="320"/>
      </w:pPr>
      <w:r>
        <w:rPr>
          <w:rFonts w:ascii="Calibri" w:cs="Calibri" w:eastAsia="Calibri" w:hAnsi="Calibri"/>
          <w:b/>
          <w:bCs/>
          <w:color w:val="1F2937"/>
          <w:sz w:val="22"/>
          <w:szCs w:val="22"/>
        </w:rPr>
        <w:t xml:space="preserve">Lexique (expression) :</w:t>
      </w:r>
      <w:r>
        <w:rPr>
          <w:rFonts w:ascii="Calibri" w:cs="Calibri" w:eastAsia="Calibri" w:hAnsi="Calibri"/>
          <w:color w:val="1F2937"/>
          <w:sz w:val="22"/>
          <w:szCs w:val="22"/>
        </w:rPr>
        <w:t xml:space="preserve"> stock lexical en deçà des attendus, manque du mot fréquent en désignation d'images d'objets usuels (ex : « brouette », « marteau », « libellule »), recours à des stratégies (« le truc qui roule », « ça pique »).</w:t>
      </w:r>
    </w:p>
    <w:p>
      <w:pPr>
        <w:pStyle w:val="ListParagraph"/>
        <w:numPr>
          <w:ilvl w:val="0"/>
          <w:numId w:val="2"/>
        </w:numPr>
        <w:spacing w:after="100" w:before="60" w:line="320"/>
      </w:pPr>
      <w:r>
        <w:rPr>
          <w:rFonts w:ascii="Calibri" w:cs="Calibri" w:eastAsia="Calibri" w:hAnsi="Calibri"/>
          <w:b/>
          <w:bCs/>
          <w:color w:val="1F2937"/>
          <w:sz w:val="22"/>
          <w:szCs w:val="22"/>
        </w:rPr>
        <w:t xml:space="preserve">Lexique (compréhension) :</w:t>
      </w:r>
      <w:r>
        <w:rPr>
          <w:rFonts w:ascii="Calibri" w:cs="Calibri" w:eastAsia="Calibri" w:hAnsi="Calibri"/>
          <w:color w:val="1F2937"/>
          <w:sz w:val="22"/>
          <w:szCs w:val="22"/>
        </w:rPr>
        <w:t xml:space="preserve"> compréhension lexicale plus préservée, désignation correcte de la majorité des items malgré quelques flottements sur le vocabulaire moins fréquent.</w:t>
      </w:r>
    </w:p>
    <w:p>
      <w:pPr>
        <w:pStyle w:val="ListParagraph"/>
        <w:numPr>
          <w:ilvl w:val="0"/>
          <w:numId w:val="2"/>
        </w:numPr>
        <w:spacing w:after="100" w:before="60" w:line="320"/>
      </w:pPr>
      <w:r>
        <w:rPr>
          <w:rFonts w:ascii="Calibri" w:cs="Calibri" w:eastAsia="Calibri" w:hAnsi="Calibri"/>
          <w:b/>
          <w:bCs/>
          <w:color w:val="1F2937"/>
          <w:sz w:val="22"/>
          <w:szCs w:val="22"/>
        </w:rPr>
        <w:t xml:space="preserve">Morphosyntaxe expressive :</w:t>
      </w:r>
      <w:r>
        <w:rPr>
          <w:rFonts w:ascii="Calibri" w:cs="Calibri" w:eastAsia="Calibri" w:hAnsi="Calibri"/>
          <w:color w:val="1F2937"/>
          <w:sz w:val="22"/>
          <w:szCs w:val="22"/>
        </w:rPr>
        <w:t xml:space="preserve"> phrases courtes (3 à 5 mots), peu de subordonnées, erreurs sur les marqueurs grammaticaux (« il a partit », « les chiens il court »).</w:t>
      </w:r>
    </w:p>
    <w:p>
      <w:pPr>
        <w:pStyle w:val="ListParagraph"/>
        <w:numPr>
          <w:ilvl w:val="0"/>
          <w:numId w:val="2"/>
        </w:numPr>
        <w:spacing w:after="100" w:before="60" w:line="320"/>
      </w:pPr>
      <w:r>
        <w:rPr>
          <w:rFonts w:ascii="Calibri" w:cs="Calibri" w:eastAsia="Calibri" w:hAnsi="Calibri"/>
          <w:b/>
          <w:bCs/>
          <w:color w:val="1F2937"/>
          <w:sz w:val="22"/>
          <w:szCs w:val="22"/>
        </w:rPr>
        <w:t xml:space="preserve">Morphosyntaxe réceptive :</w:t>
      </w:r>
      <w:r>
        <w:rPr>
          <w:rFonts w:ascii="Calibri" w:cs="Calibri" w:eastAsia="Calibri" w:hAnsi="Calibri"/>
          <w:color w:val="1F2937"/>
          <w:sz w:val="22"/>
          <w:szCs w:val="22"/>
        </w:rPr>
        <w:t xml:space="preserve"> compréhension des phrases simples préservée, plus difficile sur structures passives ou phrases avec pronoms relatifs.</w:t>
      </w:r>
    </w:p>
    <w:p>
      <w:pPr>
        <w:pStyle w:val="ListParagraph"/>
        <w:numPr>
          <w:ilvl w:val="0"/>
          <w:numId w:val="2"/>
        </w:numPr>
        <w:spacing w:after="100" w:before="60" w:line="320"/>
      </w:pPr>
      <w:r>
        <w:rPr>
          <w:rFonts w:ascii="Calibri" w:cs="Calibri" w:eastAsia="Calibri" w:hAnsi="Calibri"/>
          <w:b/>
          <w:bCs/>
          <w:color w:val="1F2937"/>
          <w:sz w:val="22"/>
          <w:szCs w:val="22"/>
        </w:rPr>
        <w:t xml:space="preserve">Pragmatique :</w:t>
      </w:r>
      <w:r>
        <w:rPr>
          <w:rFonts w:ascii="Calibri" w:cs="Calibri" w:eastAsia="Calibri" w:hAnsi="Calibri"/>
          <w:color w:val="1F2937"/>
          <w:sz w:val="22"/>
          <w:szCs w:val="22"/>
        </w:rPr>
        <w:t xml:space="preserve"> adaptée, tour de parole respecté, intentions communicatives variées, demande de clarification quand n'a pas compris, pas d'éléments évocateurs de trouble du spectre autistique.</w:t>
      </w:r>
    </w:p>
    <w:p>
      <w:pPr>
        <w:pStyle w:val="ListParagraph"/>
        <w:numPr>
          <w:ilvl w:val="0"/>
          <w:numId w:val="2"/>
        </w:numPr>
        <w:spacing w:after="100" w:before="60" w:line="320"/>
      </w:pPr>
      <w:r>
        <w:rPr>
          <w:rFonts w:ascii="Calibri" w:cs="Calibri" w:eastAsia="Calibri" w:hAnsi="Calibri"/>
          <w:b/>
          <w:bCs/>
          <w:color w:val="1F2937"/>
          <w:sz w:val="22"/>
          <w:szCs w:val="22"/>
        </w:rPr>
        <w:t xml:space="preserve">Fluence / Prosodie :</w:t>
      </w:r>
      <w:r>
        <w:rPr>
          <w:rFonts w:ascii="Calibri" w:cs="Calibri" w:eastAsia="Calibri" w:hAnsi="Calibri"/>
          <w:color w:val="1F2937"/>
          <w:sz w:val="22"/>
          <w:szCs w:val="22"/>
        </w:rPr>
        <w:t xml:space="preserve"> débit normal, pas de disfluence, prosodie expressive adaptée aux émotions et à l'intention.</w:t>
      </w:r>
    </w:p>
    <w:p>
      <w:pPr>
        <w:spacing w:after="220" w:before="360"/>
      </w:pPr>
      <w:r>
        <w:rPr>
          <w:rFonts w:ascii="Cambria" w:cs="Cambria" w:eastAsia="Cambria" w:hAnsi="Cambria"/>
          <w:b/>
          <w:bCs/>
          <w:color w:val="6D28D9"/>
          <w:sz w:val="30"/>
          <w:szCs w:val="30"/>
        </w:rPr>
        <w:t xml:space="preserve">Diagnostic orthophonique</w:t>
      </w:r>
    </w:p>
    <w:p>
      <w:pPr>
        <w:spacing w:after="200" w:before="0" w:line="320"/>
      </w:pPr>
      <w:r>
        <w:rPr>
          <w:rFonts w:ascii="Calibri" w:cs="Calibri" w:eastAsia="Calibri" w:hAnsi="Calibri"/>
          <w:color w:val="1F2937"/>
          <w:sz w:val="22"/>
          <w:szCs w:val="22"/>
        </w:rPr>
        <w:t xml:space="preserve">L'ensemble des données recueillies, tant quantitatives que qualitatives, met en évidence un trouble développemental du langage (TDL) à dominante phonologique, de sévérité modérée. Le profil clinique est marqué par une altération importante de la production phonologique, avec de nombreuses substitutions et simplifications, entraînant une intelligibilité réduite du discours, en particulier pour les interlocuteurs non familiers.</w:t>
      </w:r>
    </w:p>
    <w:p>
      <w:pPr>
        <w:spacing w:after="200" w:before="0" w:line="320"/>
      </w:pPr>
      <w:r>
        <w:rPr>
          <w:rFonts w:ascii="Calibri" w:cs="Calibri" w:eastAsia="Calibri" w:hAnsi="Calibri"/>
          <w:color w:val="1F2937"/>
          <w:sz w:val="22"/>
          <w:szCs w:val="22"/>
        </w:rPr>
        <w:t xml:space="preserve">Les versants lexicaux et morphosyntaxiques expressifs sont également fragiles, avec un stock lexical limité, des manques du mot fréquents et des erreurs grammaticales récurrentes. La compréhension lexicale et morphosyntaxique demeure globalement préservée, bien que des difficultés apparaissent sur le vocabulaire moins fréquent et les structures syntaxiques complexes.</w:t>
      </w:r>
    </w:p>
    <w:p>
      <w:pPr>
        <w:spacing w:after="200" w:before="0" w:line="320"/>
      </w:pPr>
      <w:r>
        <w:rPr>
          <w:rFonts w:ascii="Calibri" w:cs="Calibri" w:eastAsia="Calibri" w:hAnsi="Calibri"/>
          <w:color w:val="1F2937"/>
          <w:sz w:val="22"/>
          <w:szCs w:val="22"/>
        </w:rPr>
        <w:t xml:space="preserve">La pragmatique et la fluence sont préservées, ce qui constitue un facteur pronostique favorable. Ce trouble a un retentissement fonctionnel significatif sur l'intelligibilité de l'enfant et sa communication en contexte scolaire et social, justifiant la mise en place d'une prise en charge orthophonique précoce et soutenue.</w:t>
      </w:r>
    </w:p>
    <w:p>
      <w:r>
        <w:br w:type="page"/>
      </w:r>
    </w:p>
    <w:p>
      <w:pPr>
        <w:spacing w:after="220" w:before="360"/>
      </w:pPr>
      <w:r>
        <w:rPr>
          <w:rFonts w:ascii="Cambria" w:cs="Cambria" w:eastAsia="Cambria" w:hAnsi="Cambria"/>
          <w:b/>
          <w:bCs/>
          <w:color w:val="6D28D9"/>
          <w:sz w:val="30"/>
          <w:szCs w:val="30"/>
        </w:rPr>
        <w:t xml:space="preserve">Projet thérapeutique</w:t>
      </w:r>
    </w:p>
    <w:p>
      <w:pPr>
        <w:spacing w:after="200" w:before="0" w:line="320"/>
      </w:pPr>
      <w:r>
        <w:rPr>
          <w:rFonts w:ascii="Calibri" w:cs="Calibri" w:eastAsia="Calibri" w:hAnsi="Calibri"/>
          <w:color w:val="1F2937"/>
          <w:sz w:val="22"/>
          <w:szCs w:val="22"/>
        </w:rPr>
        <w:t xml:space="preserve">Compte tenu de la sévérité modérée du trouble développemental du langage à dominante phonologique et de l'atteinte pluridimensionnelle touchant également les axes lexical et morphosyntaxique, une prise en charge orthophonique régulière et ciblée est recommandée. L'objectif est de réduire le retentissement sur l'intelligibilité et de soutenir l'accès au langage oral dans ses différents versants.</w:t>
      </w:r>
    </w:p>
    <w:p>
      <w:pPr>
        <w:pStyle w:val="ListParagraph"/>
        <w:numPr>
          <w:ilvl w:val="0"/>
          <w:numId w:val="2"/>
        </w:numPr>
        <w:spacing w:after="100" w:before="60" w:line="320"/>
      </w:pPr>
      <w:r>
        <w:rPr>
          <w:rFonts w:ascii="Calibri" w:cs="Calibri" w:eastAsia="Calibri" w:hAnsi="Calibri"/>
          <w:b/>
          <w:bCs/>
          <w:color w:val="1F2937"/>
          <w:sz w:val="22"/>
          <w:szCs w:val="22"/>
        </w:rPr>
        <w:t xml:space="preserve">Remédiation phonologique :</w:t>
      </w:r>
      <w:r>
        <w:rPr>
          <w:rFonts w:ascii="Calibri" w:cs="Calibri" w:eastAsia="Calibri" w:hAnsi="Calibri"/>
          <w:color w:val="1F2937"/>
          <w:sz w:val="22"/>
          <w:szCs w:val="22"/>
        </w:rPr>
        <w:t xml:space="preserve"> travail intensif sur la discrimination, la production et l'automatisation des phonèmes altérés, avec généralisation en contexte de parole spontanée.</w:t>
      </w:r>
    </w:p>
    <w:p>
      <w:pPr>
        <w:pStyle w:val="ListParagraph"/>
        <w:numPr>
          <w:ilvl w:val="0"/>
          <w:numId w:val="2"/>
        </w:numPr>
        <w:spacing w:after="100" w:before="60" w:line="320"/>
      </w:pPr>
      <w:r>
        <w:rPr>
          <w:rFonts w:ascii="Calibri" w:cs="Calibri" w:eastAsia="Calibri" w:hAnsi="Calibri"/>
          <w:b/>
          <w:bCs/>
          <w:color w:val="1F2937"/>
          <w:sz w:val="22"/>
          <w:szCs w:val="22"/>
        </w:rPr>
        <w:t xml:space="preserve">Enrichissement lexical :</w:t>
      </w:r>
      <w:r>
        <w:rPr>
          <w:rFonts w:ascii="Calibri" w:cs="Calibri" w:eastAsia="Calibri" w:hAnsi="Calibri"/>
          <w:color w:val="1F2937"/>
          <w:sz w:val="22"/>
          <w:szCs w:val="22"/>
        </w:rPr>
        <w:t xml:space="preserve"> stimulation du stock lexical expressif, stratégies d'accès au mot, élargissement du vocabulaire courant et spécifique.</w:t>
      </w:r>
    </w:p>
    <w:p>
      <w:pPr>
        <w:pStyle w:val="ListParagraph"/>
        <w:numPr>
          <w:ilvl w:val="0"/>
          <w:numId w:val="2"/>
        </w:numPr>
        <w:spacing w:after="100" w:before="60" w:line="320"/>
      </w:pPr>
      <w:r>
        <w:rPr>
          <w:rFonts w:ascii="Calibri" w:cs="Calibri" w:eastAsia="Calibri" w:hAnsi="Calibri"/>
          <w:b/>
          <w:bCs/>
          <w:color w:val="1F2937"/>
          <w:sz w:val="22"/>
          <w:szCs w:val="22"/>
        </w:rPr>
        <w:t xml:space="preserve">Renforcement morphosyntaxique :</w:t>
      </w:r>
      <w:r>
        <w:rPr>
          <w:rFonts w:ascii="Calibri" w:cs="Calibri" w:eastAsia="Calibri" w:hAnsi="Calibri"/>
          <w:color w:val="1F2937"/>
          <w:sz w:val="22"/>
          <w:szCs w:val="22"/>
        </w:rPr>
        <w:t xml:space="preserve"> exercices ciblés sur la construction de phrases, l'utilisation des marqueurs grammaticaux et la compréhension des structures syntaxiques complexes.</w:t>
      </w:r>
    </w:p>
    <w:p>
      <w:pPr>
        <w:pStyle w:val="ListParagraph"/>
        <w:numPr>
          <w:ilvl w:val="0"/>
          <w:numId w:val="2"/>
        </w:numPr>
        <w:spacing w:after="100" w:before="60" w:line="320"/>
      </w:pPr>
      <w:r>
        <w:rPr>
          <w:rFonts w:ascii="Calibri" w:cs="Calibri" w:eastAsia="Calibri" w:hAnsi="Calibri"/>
          <w:b/>
          <w:bCs/>
          <w:color w:val="1F2937"/>
          <w:sz w:val="22"/>
          <w:szCs w:val="22"/>
        </w:rPr>
        <w:t xml:space="preserve">Amélioration de l’intelligibilité :</w:t>
      </w:r>
      <w:r>
        <w:rPr>
          <w:rFonts w:ascii="Calibri" w:cs="Calibri" w:eastAsia="Calibri" w:hAnsi="Calibri"/>
          <w:color w:val="1F2937"/>
          <w:sz w:val="22"/>
          <w:szCs w:val="22"/>
        </w:rPr>
        <w:t xml:space="preserve"> travail sur la clarté articulatoire, la structuration du discours et la prise de conscience des difficultés pour favoriser l'auto-correction.</w:t>
      </w:r>
    </w:p>
    <w:p>
      <w:pPr>
        <w:pStyle w:val="ListParagraph"/>
        <w:numPr>
          <w:ilvl w:val="0"/>
          <w:numId w:val="2"/>
        </w:numPr>
        <w:spacing w:after="100" w:before="60" w:line="320"/>
      </w:pPr>
      <w:r>
        <w:rPr>
          <w:rFonts w:ascii="Calibri" w:cs="Calibri" w:eastAsia="Calibri" w:hAnsi="Calibri"/>
          <w:b/>
          <w:bCs/>
          <w:color w:val="1F2937"/>
          <w:sz w:val="22"/>
          <w:szCs w:val="22"/>
        </w:rPr>
        <w:t xml:space="preserve">Accompagnement parental et scolaire :</w:t>
      </w:r>
      <w:r>
        <w:rPr>
          <w:rFonts w:ascii="Calibri" w:cs="Calibri" w:eastAsia="Calibri" w:hAnsi="Calibri"/>
          <w:color w:val="1F2937"/>
          <w:sz w:val="22"/>
          <w:szCs w:val="22"/>
        </w:rPr>
        <w:t xml:space="preserve"> conseils pour soutenir la communication à la maison et à l'école, adaptation des consignes, valorisation des progrès.</w:t>
      </w:r>
    </w:p>
    <w:p>
      <w:pPr>
        <w:spacing w:after="120" w:before="0"/>
      </w:pPr>
      <w:r>
        <w:t xml:space="preserve"/>
      </w:r>
    </w:p>
    <w:p>
      <w:pPr>
        <w:spacing w:after="200" w:before="0" w:line="320"/>
      </w:pPr>
      <w:r>
        <w:rPr>
          <w:rFonts w:ascii="Calibri" w:cs="Calibri" w:eastAsia="Calibri" w:hAnsi="Calibri"/>
          <w:color w:val="1F2937"/>
          <w:sz w:val="22"/>
          <w:szCs w:val="22"/>
        </w:rPr>
        <w:t xml:space="preserve">La prise en charge proposée est de 50 séances au titre du code AMO 15,4, à raison de deux séances hebdomadaires de 30 minutes, pour une durée minimale de 6 mois. Un renouvellement sera envisagé en fonction de l'évolution.</w:t>
      </w:r>
    </w:p>
    <w:p>
      <w:pPr>
        <w:spacing w:after="200" w:before="0" w:line="320"/>
      </w:pPr>
      <w:r>
        <w:rPr>
          <w:rFonts w:ascii="Calibri" w:cs="Calibri" w:eastAsia="Calibri" w:hAnsi="Calibri"/>
          <w:color w:val="1F2937"/>
          <w:sz w:val="22"/>
          <w:szCs w:val="22"/>
        </w:rPr>
        <w:t xml:space="preserve">En raison du retentissement scolaire important, il est recommandé d'envisager la rédaction d'un courrier à destination de la MDPH afin de faciliter la mise en place d'aménagements adaptés en milieu scolaire.</w:t>
      </w:r>
    </w:p>
    <w:p>
      <w:pPr>
        <w:pBdr>
          <w:bottom w:val="single" w:color="6D28D9" w:sz="12" w:space="1"/>
        </w:pBdr>
        <w:spacing w:after="320" w:before="600"/>
      </w:pPr>
      <w:r>
        <w:t xml:space="preserve"/>
      </w:r>
    </w:p>
    <w:p>
      <w:pPr>
        <w:spacing w:after="60" w:before="0"/>
        <w:jc w:val="right"/>
      </w:pPr>
      <w:r>
        <w:rPr>
          <w:rFonts w:ascii="Cambria" w:cs="Cambria" w:eastAsia="Cambria" w:hAnsi="Cambria"/>
          <w:b/>
          <w:bCs/>
          <w:color w:val="1F2937"/>
          <w:sz w:val="26"/>
          <w:szCs w:val="26"/>
        </w:rPr>
        <w:t xml:space="preserve">Marie Dupond</w:t>
      </w:r>
    </w:p>
    <w:p>
      <w:pPr>
        <w:spacing w:after="200" w:before="0"/>
        <w:jc w:val="right"/>
      </w:pPr>
      <w:r>
        <w:rPr>
          <w:rFonts w:ascii="Calibri" w:cs="Calibri" w:eastAsia="Calibri" w:hAnsi="Calibri"/>
          <w:color w:val="6B7280"/>
          <w:sz w:val="20"/>
          <w:szCs w:val="20"/>
        </w:rPr>
        <w:t xml:space="preserve">Orthophoniste</w:t>
      </w:r>
    </w:p>
    <w:p>
      <w:pPr>
        <w:spacing w:after="120" w:before="0"/>
        <w:jc w:val="right"/>
      </w:pPr>
      <w:r>
        <w:rPr>
          <w:rFonts w:ascii="Calibri" w:cs="Calibri" w:eastAsia="Calibri" w:hAnsi="Calibri"/>
          <w:i/>
          <w:iCs/>
          <w:color w:val="6B7280"/>
          <w:sz w:val="20"/>
          <w:szCs w:val="20"/>
        </w:rPr>
        <w:t xml:space="preserve">[Signature]</w:t>
      </w:r>
    </w:p>
    <w:p>
      <w:pPr>
        <w:spacing w:after="200" w:before="360"/>
        <w:jc w:val="right"/>
      </w:pPr>
      <w:r>
        <w:rPr>
          <w:rFonts w:ascii="Calibri" w:cs="Calibri" w:eastAsia="Calibri" w:hAnsi="Calibri"/>
          <w:color w:val="6B7280"/>
          <w:sz w:val="18"/>
          <w:szCs w:val="18"/>
        </w:rPr>
        <w:t xml:space="preserve">ADELI 7512637434</w:t>
      </w:r>
    </w:p>
    <w:sectPr>
      <w:headerReference w:type="default" r:id="rId7"/>
      <w:headerReference w:type="first" r:id="rId8"/>
      <w:footerReference w:type="default" r:id="rId9"/>
      <w:footerReference w:type="first" r:id="rId10"/>
      <w:pgSz w:w="11906" w:h="16838" w:orient="portrait"/>
      <w:pgMar w:top="900" w:right="1080" w:bottom="900" w:left="1080" w:header="600" w:footer="600" w:gutter="0"/>
      <w:pgNumType/>
      <w:titlePg/>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after="0" w:before="0"/>
      <w:jc w:val="center"/>
    </w:pPr>
    <w:r>
      <w:rPr>
        <w:rFonts w:ascii="Calibri" w:cs="Calibri" w:eastAsia="Calibri" w:hAnsi="Calibri"/>
        <w:i/>
        <w:iCs/>
        <w:color w:val="6B7280"/>
        <w:sz w:val="18"/>
        <w:szCs w:val="18"/>
      </w:rPr>
      <w:t xml:space="preserve">Document confidentiel soumis au secret professionnel (art. L1110-4, Code de la santé publique).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after="0" w:before="0"/>
      <w:jc w:val="center"/>
    </w:pPr>
    <w:r>
      <w:rPr>
        <w:rFonts w:ascii="Calibri" w:cs="Calibri" w:eastAsia="Calibri" w:hAnsi="Calibri"/>
        <w:i/>
        <w:iCs/>
        <w:color w:val="6B7280"/>
        <w:sz w:val="18"/>
        <w:szCs w:val="18"/>
      </w:rPr>
      <w:t xml:space="preserve">Document confidentiel soumis au secret professionnel (art. L1110-4, Code de la santé publique).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after="0" w:before="0"/>
      <w:jc w:val="right"/>
    </w:pPr>
    <w:r>
      <w:rPr>
        <w:rFonts w:ascii="Calibri" w:cs="Calibri" w:eastAsia="Calibri" w:hAnsi="Calibri"/>
        <w:color w:val="9CA3AF"/>
        <w:sz w:val="18"/>
        <w:szCs w:val="18"/>
      </w:rPr>
      <w:t xml:space="preserve">Lucas Dumont — 2 mai 2026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after="0" w:before="0"/>
    </w:pPr>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rPr>
        <w:color w:val="1F2937"/>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F2937"/>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CRBO Lucas Dumont — Langage oral</dc:title>
  <dc:creator>Orthonie</dc:creator>
  <dc:description>Compte-rendu de bilan orthophonique — Modèle Orthonie</dc:description>
  <cp:lastModifiedBy>Un-named</cp:lastModifiedBy>
  <cp:revision>1</cp:revision>
  <dcterms:created xsi:type="dcterms:W3CDTF">2026-05-02T17:22:40.886Z</dcterms:created>
  <dcterms:modified xsi:type="dcterms:W3CDTF">2026-05-02T17:22:40.886Z</dcterms:modified>
</cp:coreProperties>
</file>

<file path=docProps/custom.xml><?xml version="1.0" encoding="utf-8"?>
<Properties xmlns="http://schemas.openxmlformats.org/officeDocument/2006/custom-properties" xmlns:vt="http://schemas.openxmlformats.org/officeDocument/2006/docPropsVTypes"/>
</file>